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38EF00">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rPr>
      </w:pPr>
    </w:p>
    <w:p w14:paraId="2FC3F18C">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rPr>
      </w:pPr>
    </w:p>
    <w:p w14:paraId="67258361">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rPr>
      </w:pPr>
    </w:p>
    <w:p w14:paraId="49AB2980">
      <w:pPr>
        <w:pStyle w:val="7"/>
        <w:jc w:val="center"/>
        <w:rPr>
          <w:rFonts w:hint="eastAsia" w:ascii="宋体" w:hAnsi="宋体" w:eastAsia="宋体"/>
          <w:b/>
          <w:color w:val="auto"/>
          <w:spacing w:val="20"/>
          <w:kern w:val="0"/>
          <w:sz w:val="44"/>
          <w:szCs w:val="44"/>
          <w:lang w:val="en-US" w:eastAsia="zh-CN"/>
        </w:rPr>
      </w:pPr>
      <w:r>
        <w:rPr>
          <w:rFonts w:hint="eastAsia" w:ascii="宋体" w:hAnsi="宋体" w:eastAsia="宋体"/>
          <w:b/>
          <w:color w:val="auto"/>
          <w:spacing w:val="20"/>
          <w:kern w:val="0"/>
          <w:sz w:val="44"/>
          <w:szCs w:val="44"/>
          <w:lang w:eastAsia="zh-CN"/>
        </w:rPr>
        <w:t>文化创意产业大厦一楼公共区域、室外及地下车库（负一层）加装监控设备采购项目（二次）</w:t>
      </w:r>
    </w:p>
    <w:p w14:paraId="1D5F0D3C">
      <w:pPr>
        <w:pStyle w:val="7"/>
        <w:rPr>
          <w:rFonts w:ascii="宋体" w:hAnsi="宋体" w:eastAsia="宋体"/>
          <w:b/>
          <w:color w:val="auto"/>
          <w:spacing w:val="20"/>
          <w:kern w:val="0"/>
          <w:sz w:val="44"/>
          <w:szCs w:val="44"/>
          <w:lang w:val="en-US"/>
        </w:rPr>
      </w:pPr>
    </w:p>
    <w:p w14:paraId="0BA07F25">
      <w:pPr>
        <w:pStyle w:val="7"/>
        <w:rPr>
          <w:rFonts w:ascii="宋体" w:hAnsi="宋体" w:eastAsia="宋体"/>
          <w:b/>
          <w:color w:val="auto"/>
          <w:spacing w:val="20"/>
          <w:kern w:val="0"/>
          <w:sz w:val="44"/>
          <w:szCs w:val="44"/>
          <w:lang w:val="en-US"/>
        </w:rPr>
      </w:pPr>
    </w:p>
    <w:p w14:paraId="01C1C7BA">
      <w:pPr>
        <w:tabs>
          <w:tab w:val="left" w:pos="2410"/>
        </w:tabs>
        <w:autoSpaceDE w:val="0"/>
        <w:autoSpaceDN w:val="0"/>
        <w:adjustRightInd w:val="0"/>
        <w:snapToGrid w:val="0"/>
        <w:spacing w:line="480" w:lineRule="auto"/>
        <w:ind w:firstLine="723" w:firstLineChars="200"/>
        <w:rPr>
          <w:rFonts w:hint="default" w:ascii="宋体" w:hAnsi="宋体" w:eastAsia="宋体"/>
          <w:b/>
          <w:color w:val="auto"/>
          <w:spacing w:val="20"/>
          <w:kern w:val="0"/>
          <w:sz w:val="32"/>
          <w:szCs w:val="32"/>
          <w:lang w:val="en-US" w:eastAsia="zh-CN"/>
        </w:rPr>
      </w:pPr>
      <w:r>
        <w:rPr>
          <w:rFonts w:hint="eastAsia" w:ascii="宋体" w:hAnsi="宋体" w:eastAsia="宋体"/>
          <w:b/>
          <w:color w:val="auto"/>
          <w:spacing w:val="20"/>
          <w:kern w:val="0"/>
          <w:sz w:val="32"/>
          <w:szCs w:val="32"/>
        </w:rPr>
        <w:t>项目编号：</w:t>
      </w:r>
      <w:r>
        <w:rPr>
          <w:rFonts w:hint="eastAsia" w:ascii="宋体" w:hAnsi="宋体" w:eastAsia="宋体"/>
          <w:b/>
          <w:color w:val="auto"/>
          <w:spacing w:val="20"/>
          <w:kern w:val="0"/>
          <w:sz w:val="32"/>
          <w:szCs w:val="32"/>
          <w:lang w:eastAsia="zh-CN"/>
        </w:rPr>
        <w:t>FYTC-ZZCZ-2026-081-1-Z1</w:t>
      </w:r>
    </w:p>
    <w:p w14:paraId="08FF3A28">
      <w:pPr>
        <w:pStyle w:val="2"/>
        <w:ind w:firstLine="723" w:firstLineChars="200"/>
        <w:rPr>
          <w:rFonts w:hint="eastAsia" w:ascii="宋体" w:hAnsi="宋体" w:eastAsia="宋体"/>
          <w:color w:val="auto"/>
          <w:spacing w:val="20"/>
          <w:kern w:val="0"/>
          <w:lang w:eastAsia="zh-CN"/>
        </w:rPr>
      </w:pPr>
      <w:r>
        <w:rPr>
          <w:rFonts w:hint="eastAsia" w:ascii="宋体" w:hAnsi="宋体" w:eastAsia="宋体"/>
          <w:color w:val="auto"/>
          <w:spacing w:val="20"/>
          <w:kern w:val="0"/>
        </w:rPr>
        <w:t>采 购 人：</w:t>
      </w:r>
      <w:r>
        <w:rPr>
          <w:rFonts w:hint="eastAsia" w:ascii="宋体" w:hAnsi="宋体" w:eastAsia="宋体"/>
          <w:color w:val="auto"/>
          <w:spacing w:val="20"/>
          <w:kern w:val="0"/>
          <w:lang w:eastAsia="zh-CN"/>
        </w:rPr>
        <w:t>阜阳市</w:t>
      </w:r>
      <w:r>
        <w:rPr>
          <w:rFonts w:hint="eastAsia" w:ascii="宋体" w:hAnsi="宋体" w:eastAsia="宋体"/>
          <w:color w:val="auto"/>
          <w:spacing w:val="20"/>
          <w:kern w:val="0"/>
          <w:lang w:val="en-US" w:eastAsia="zh-CN"/>
        </w:rPr>
        <w:t>大数据资产运营</w:t>
      </w:r>
      <w:r>
        <w:rPr>
          <w:rFonts w:hint="eastAsia" w:ascii="宋体" w:hAnsi="宋体" w:eastAsia="宋体"/>
          <w:color w:val="auto"/>
          <w:spacing w:val="20"/>
          <w:kern w:val="0"/>
          <w:lang w:eastAsia="zh-CN"/>
        </w:rPr>
        <w:t>有限公司</w:t>
      </w:r>
    </w:p>
    <w:p w14:paraId="076B14D3">
      <w:pPr>
        <w:pStyle w:val="3"/>
        <w:rPr>
          <w:rFonts w:ascii="宋体" w:hAnsi="宋体" w:eastAsia="宋体"/>
          <w:color w:val="auto"/>
          <w:sz w:val="44"/>
          <w:szCs w:val="44"/>
        </w:rPr>
      </w:pPr>
    </w:p>
    <w:p w14:paraId="35FC6735">
      <w:pPr>
        <w:rPr>
          <w:color w:val="auto"/>
        </w:rPr>
      </w:pPr>
    </w:p>
    <w:p w14:paraId="1E97247B">
      <w:pPr>
        <w:tabs>
          <w:tab w:val="left" w:pos="2410"/>
        </w:tabs>
        <w:autoSpaceDE w:val="0"/>
        <w:autoSpaceDN w:val="0"/>
        <w:adjustRightInd w:val="0"/>
        <w:snapToGrid w:val="0"/>
        <w:spacing w:line="360" w:lineRule="auto"/>
        <w:jc w:val="center"/>
        <w:rPr>
          <w:rFonts w:ascii="宋体" w:hAnsi="宋体" w:eastAsia="宋体"/>
          <w:b/>
          <w:color w:val="auto"/>
          <w:sz w:val="36"/>
        </w:rPr>
        <w:sectPr>
          <w:headerReference r:id="rId3" w:type="default"/>
          <w:footerReference r:id="rId4" w:type="default"/>
          <w:pgSz w:w="11907" w:h="16840"/>
          <w:pgMar w:top="1474" w:right="1814" w:bottom="1474" w:left="1814" w:header="851" w:footer="992" w:gutter="0"/>
          <w:cols w:space="720" w:num="1"/>
          <w:docGrid w:linePitch="462" w:charSpace="0"/>
        </w:sectPr>
      </w:pPr>
      <w:r>
        <w:rPr>
          <w:rFonts w:hint="eastAsia" w:ascii="宋体" w:hAnsi="宋体" w:eastAsia="宋体"/>
          <w:b/>
          <w:color w:val="auto"/>
          <w:sz w:val="36"/>
          <w:u w:val="single"/>
        </w:rPr>
        <w:t>202</w:t>
      </w:r>
      <w:r>
        <w:rPr>
          <w:rFonts w:hint="eastAsia" w:ascii="宋体" w:hAnsi="宋体" w:eastAsia="宋体"/>
          <w:b/>
          <w:color w:val="auto"/>
          <w:sz w:val="36"/>
          <w:u w:val="single"/>
          <w:lang w:val="en-US" w:eastAsia="zh-CN"/>
        </w:rPr>
        <w:t>6</w:t>
      </w:r>
      <w:r>
        <w:rPr>
          <w:rFonts w:hint="eastAsia" w:ascii="宋体" w:hAnsi="宋体" w:eastAsia="宋体"/>
          <w:b/>
          <w:color w:val="auto"/>
          <w:sz w:val="36"/>
        </w:rPr>
        <w:t>年</w:t>
      </w:r>
      <w:r>
        <w:rPr>
          <w:rFonts w:hint="eastAsia" w:ascii="宋体" w:hAnsi="宋体" w:eastAsia="宋体"/>
          <w:b/>
          <w:color w:val="auto"/>
          <w:sz w:val="36"/>
          <w:u w:val="single"/>
          <w:lang w:val="en-US" w:eastAsia="zh-CN"/>
        </w:rPr>
        <w:t>10</w:t>
      </w:r>
      <w:r>
        <w:rPr>
          <w:rFonts w:hint="eastAsia" w:ascii="宋体" w:hAnsi="宋体" w:eastAsia="宋体"/>
          <w:b/>
          <w:color w:val="auto"/>
          <w:sz w:val="36"/>
        </w:rPr>
        <w:t>月</w:t>
      </w:r>
    </w:p>
    <w:p w14:paraId="0BC4EAAE">
      <w:pPr>
        <w:tabs>
          <w:tab w:val="left" w:pos="2410"/>
        </w:tabs>
        <w:autoSpaceDE w:val="0"/>
        <w:autoSpaceDN w:val="0"/>
        <w:adjustRightInd w:val="0"/>
        <w:snapToGrid w:val="0"/>
        <w:spacing w:line="360" w:lineRule="auto"/>
        <w:jc w:val="center"/>
        <w:rPr>
          <w:rFonts w:ascii="宋体" w:hAnsi="宋体" w:eastAsia="宋体"/>
          <w:b/>
          <w:color w:val="auto"/>
          <w:sz w:val="28"/>
        </w:rPr>
      </w:pPr>
      <w:r>
        <w:rPr>
          <w:rFonts w:hint="eastAsia" w:ascii="宋体" w:hAnsi="宋体" w:eastAsia="宋体"/>
          <w:b/>
          <w:color w:val="auto"/>
          <w:sz w:val="28"/>
        </w:rPr>
        <w:t>目  录</w:t>
      </w:r>
    </w:p>
    <w:p w14:paraId="06AB31F1">
      <w:pPr>
        <w:tabs>
          <w:tab w:val="left" w:pos="2410"/>
        </w:tabs>
        <w:autoSpaceDE w:val="0"/>
        <w:autoSpaceDN w:val="0"/>
        <w:adjustRightInd w:val="0"/>
        <w:snapToGrid w:val="0"/>
        <w:spacing w:line="360" w:lineRule="auto"/>
        <w:jc w:val="center"/>
        <w:rPr>
          <w:rFonts w:ascii="宋体" w:hAnsi="宋体" w:eastAsia="宋体"/>
          <w:b/>
          <w:color w:val="auto"/>
          <w:sz w:val="28"/>
        </w:rPr>
      </w:pPr>
    </w:p>
    <w:p w14:paraId="1D94F91F">
      <w:pPr>
        <w:pStyle w:val="15"/>
        <w:tabs>
          <w:tab w:val="right" w:leader="dot" w:pos="8279"/>
        </w:tabs>
        <w:spacing w:line="360" w:lineRule="auto"/>
        <w:rPr>
          <w:rFonts w:ascii="宋体" w:hAnsi="宋体" w:eastAsia="宋体" w:cs="宋体"/>
          <w:color w:val="auto"/>
        </w:rPr>
      </w:pPr>
      <w:r>
        <w:rPr>
          <w:rFonts w:hint="eastAsia" w:ascii="宋体" w:hAnsi="宋体" w:eastAsia="宋体" w:cs="宋体"/>
          <w:b/>
          <w:bCs/>
          <w:color w:val="auto"/>
        </w:rPr>
        <w:fldChar w:fldCharType="begin"/>
      </w:r>
      <w:r>
        <w:rPr>
          <w:rFonts w:hint="eastAsia" w:ascii="宋体" w:hAnsi="宋体" w:eastAsia="宋体" w:cs="宋体"/>
          <w:b/>
          <w:bCs/>
          <w:color w:val="auto"/>
        </w:rPr>
        <w:instrText xml:space="preserve"> TOC \o "1-2" \h \z \u </w:instrText>
      </w:r>
      <w:r>
        <w:rPr>
          <w:rFonts w:hint="eastAsia" w:ascii="宋体" w:hAnsi="宋体" w:eastAsia="宋体" w:cs="宋体"/>
          <w:b/>
          <w:bCs/>
          <w:color w:val="auto"/>
        </w:rPr>
        <w:fldChar w:fldCharType="separate"/>
      </w:r>
      <w:r>
        <w:rPr>
          <w:color w:val="auto"/>
        </w:rPr>
        <w:fldChar w:fldCharType="begin"/>
      </w:r>
      <w:r>
        <w:rPr>
          <w:color w:val="auto"/>
        </w:rPr>
        <w:instrText xml:space="preserve"> HYPERLINK \l "_Toc19988" </w:instrText>
      </w:r>
      <w:r>
        <w:rPr>
          <w:color w:val="auto"/>
        </w:rPr>
        <w:fldChar w:fldCharType="separate"/>
      </w:r>
      <w:r>
        <w:rPr>
          <w:rFonts w:hint="eastAsia" w:ascii="宋体" w:hAnsi="宋体" w:eastAsia="宋体" w:cs="宋体"/>
          <w:color w:val="auto"/>
        </w:rPr>
        <w:t>第一章  询比公告</w:t>
      </w:r>
      <w:r>
        <w:rPr>
          <w:rFonts w:hint="eastAsia" w:ascii="宋体" w:hAnsi="宋体" w:eastAsia="宋体" w:cs="宋体"/>
          <w:color w:val="auto"/>
        </w:rPr>
        <w:tab/>
      </w:r>
      <w:r>
        <w:rPr>
          <w:rFonts w:hint="eastAsia" w:ascii="宋体" w:hAnsi="宋体" w:eastAsia="宋体" w:cs="宋体"/>
          <w:color w:val="auto"/>
          <w:lang w:val="en-US" w:eastAsia="zh-CN"/>
        </w:rPr>
        <w:t>3</w:t>
      </w:r>
      <w:r>
        <w:rPr>
          <w:rFonts w:hint="eastAsia" w:ascii="宋体" w:hAnsi="宋体" w:eastAsia="宋体" w:cs="宋体"/>
          <w:color w:val="auto"/>
        </w:rPr>
        <w:fldChar w:fldCharType="end"/>
      </w:r>
    </w:p>
    <w:p w14:paraId="38571F9B">
      <w:pPr>
        <w:pStyle w:val="15"/>
        <w:tabs>
          <w:tab w:val="right" w:leader="dot" w:pos="8279"/>
        </w:tabs>
        <w:spacing w:line="360" w:lineRule="auto"/>
        <w:rPr>
          <w:rFonts w:ascii="宋体" w:hAnsi="宋体" w:eastAsia="宋体" w:cs="宋体"/>
          <w:color w:val="auto"/>
        </w:rPr>
      </w:pPr>
      <w:r>
        <w:rPr>
          <w:color w:val="auto"/>
        </w:rPr>
        <w:fldChar w:fldCharType="begin"/>
      </w:r>
      <w:r>
        <w:rPr>
          <w:color w:val="auto"/>
        </w:rPr>
        <w:instrText xml:space="preserve"> HYPERLINK \l "_Toc7162" </w:instrText>
      </w:r>
      <w:r>
        <w:rPr>
          <w:color w:val="auto"/>
        </w:rPr>
        <w:fldChar w:fldCharType="separate"/>
      </w:r>
      <w:r>
        <w:rPr>
          <w:rFonts w:hint="eastAsia" w:ascii="宋体" w:hAnsi="宋体" w:eastAsia="宋体" w:cs="宋体"/>
          <w:color w:val="auto"/>
        </w:rPr>
        <w:t>第二章  供应商须知</w:t>
      </w:r>
      <w:r>
        <w:rPr>
          <w:rFonts w:hint="eastAsia" w:ascii="宋体" w:hAnsi="宋体" w:eastAsia="宋体" w:cs="宋体"/>
          <w:color w:val="auto"/>
        </w:rPr>
        <w:tab/>
      </w:r>
      <w:r>
        <w:rPr>
          <w:rFonts w:hint="eastAsia" w:ascii="宋体" w:hAnsi="宋体" w:eastAsia="宋体" w:cs="宋体"/>
          <w:color w:val="auto"/>
          <w:lang w:val="en-US" w:eastAsia="zh-CN"/>
        </w:rPr>
        <w:t>6</w:t>
      </w:r>
      <w:r>
        <w:rPr>
          <w:rFonts w:hint="eastAsia" w:ascii="宋体" w:hAnsi="宋体" w:eastAsia="宋体" w:cs="宋体"/>
          <w:color w:val="auto"/>
        </w:rPr>
        <w:fldChar w:fldCharType="end"/>
      </w:r>
    </w:p>
    <w:p w14:paraId="27E8802E">
      <w:pPr>
        <w:pStyle w:val="15"/>
        <w:tabs>
          <w:tab w:val="right" w:leader="dot" w:pos="8279"/>
        </w:tabs>
        <w:spacing w:line="360" w:lineRule="auto"/>
        <w:rPr>
          <w:rFonts w:hint="eastAsia" w:ascii="宋体" w:hAnsi="宋体" w:eastAsia="宋体" w:cs="宋体"/>
          <w:color w:val="auto"/>
          <w:lang w:val="en-US" w:eastAsia="zh-CN"/>
        </w:rPr>
      </w:pPr>
      <w:r>
        <w:rPr>
          <w:color w:val="auto"/>
        </w:rPr>
        <w:fldChar w:fldCharType="begin"/>
      </w:r>
      <w:r>
        <w:rPr>
          <w:color w:val="auto"/>
        </w:rPr>
        <w:instrText xml:space="preserve"> HYPERLINK \l "_Toc19440" </w:instrText>
      </w:r>
      <w:r>
        <w:rPr>
          <w:color w:val="auto"/>
        </w:rPr>
        <w:fldChar w:fldCharType="separate"/>
      </w:r>
      <w:r>
        <w:rPr>
          <w:rFonts w:hint="eastAsia" w:ascii="宋体" w:hAnsi="宋体" w:eastAsia="宋体" w:cs="宋体"/>
          <w:color w:val="auto"/>
        </w:rPr>
        <w:t>第三章  采购需求</w:t>
      </w:r>
      <w:r>
        <w:rPr>
          <w:rFonts w:hint="eastAsia" w:ascii="宋体" w:hAnsi="宋体" w:eastAsia="宋体" w:cs="宋体"/>
          <w:color w:val="auto"/>
        </w:rPr>
        <w:tab/>
      </w:r>
      <w:r>
        <w:rPr>
          <w:rFonts w:hint="eastAsia" w:ascii="宋体" w:hAnsi="宋体" w:eastAsia="宋体" w:cs="宋体"/>
          <w:color w:val="auto"/>
          <w:lang w:val="en-US" w:eastAsia="zh-CN"/>
        </w:rPr>
        <w:t>2</w:t>
      </w:r>
      <w:r>
        <w:rPr>
          <w:rFonts w:hint="eastAsia" w:ascii="宋体" w:hAnsi="宋体" w:eastAsia="宋体" w:cs="宋体"/>
          <w:color w:val="auto"/>
        </w:rPr>
        <w:fldChar w:fldCharType="end"/>
      </w:r>
      <w:r>
        <w:rPr>
          <w:rFonts w:hint="eastAsia" w:ascii="宋体" w:hAnsi="宋体" w:eastAsia="宋体" w:cs="宋体"/>
          <w:color w:val="auto"/>
          <w:lang w:val="en-US" w:eastAsia="zh-CN"/>
        </w:rPr>
        <w:t>0</w:t>
      </w:r>
    </w:p>
    <w:p w14:paraId="7BEE611B">
      <w:pPr>
        <w:pStyle w:val="15"/>
        <w:tabs>
          <w:tab w:val="right" w:leader="dot" w:pos="8279"/>
        </w:tabs>
        <w:spacing w:line="360" w:lineRule="auto"/>
        <w:rPr>
          <w:rFonts w:ascii="宋体" w:hAnsi="宋体" w:eastAsia="宋体" w:cs="宋体"/>
          <w:color w:val="auto"/>
        </w:rPr>
      </w:pPr>
      <w:r>
        <w:rPr>
          <w:color w:val="auto"/>
        </w:rPr>
        <w:fldChar w:fldCharType="begin"/>
      </w:r>
      <w:r>
        <w:rPr>
          <w:color w:val="auto"/>
        </w:rPr>
        <w:instrText xml:space="preserve"> HYPERLINK \l "_Toc8668" </w:instrText>
      </w:r>
      <w:r>
        <w:rPr>
          <w:color w:val="auto"/>
        </w:rPr>
        <w:fldChar w:fldCharType="separate"/>
      </w:r>
      <w:r>
        <w:rPr>
          <w:rFonts w:hint="eastAsia" w:ascii="宋体" w:hAnsi="宋体" w:eastAsia="宋体" w:cs="宋体"/>
          <w:color w:val="auto"/>
        </w:rPr>
        <w:t>第四章  评审方法和标准</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_Toc8668 \h </w:instrText>
      </w:r>
      <w:r>
        <w:rPr>
          <w:rFonts w:hint="eastAsia" w:ascii="宋体" w:hAnsi="宋体" w:eastAsia="宋体" w:cs="宋体"/>
          <w:color w:val="auto"/>
        </w:rPr>
        <w:fldChar w:fldCharType="separate"/>
      </w:r>
      <w:r>
        <w:rPr>
          <w:rFonts w:hint="eastAsia" w:ascii="宋体" w:hAnsi="宋体" w:eastAsia="宋体" w:cs="宋体"/>
          <w:color w:val="auto"/>
        </w:rPr>
        <w:t>2</w:t>
      </w:r>
      <w:r>
        <w:rPr>
          <w:rFonts w:hint="eastAsia" w:ascii="宋体" w:hAnsi="宋体" w:eastAsia="宋体" w:cs="宋体"/>
          <w:color w:val="auto"/>
          <w:lang w:val="en-US" w:eastAsia="zh-CN"/>
        </w:rPr>
        <w:t>2</w:t>
      </w:r>
      <w:r>
        <w:rPr>
          <w:rFonts w:hint="eastAsia" w:ascii="宋体" w:hAnsi="宋体" w:eastAsia="宋体" w:cs="宋体"/>
          <w:color w:val="auto"/>
        </w:rPr>
        <w:fldChar w:fldCharType="end"/>
      </w:r>
      <w:r>
        <w:rPr>
          <w:rFonts w:hint="eastAsia" w:ascii="宋体" w:hAnsi="宋体" w:eastAsia="宋体" w:cs="宋体"/>
          <w:color w:val="auto"/>
        </w:rPr>
        <w:fldChar w:fldCharType="end"/>
      </w:r>
    </w:p>
    <w:p w14:paraId="192E77AE">
      <w:pPr>
        <w:pStyle w:val="15"/>
        <w:tabs>
          <w:tab w:val="right" w:leader="dot" w:pos="8279"/>
        </w:tabs>
        <w:spacing w:line="360" w:lineRule="auto"/>
        <w:rPr>
          <w:rFonts w:hint="eastAsia" w:ascii="宋体" w:hAnsi="宋体" w:eastAsia="宋体" w:cs="宋体"/>
          <w:color w:val="auto"/>
          <w:lang w:val="en-US" w:eastAsia="zh-CN"/>
        </w:rPr>
      </w:pPr>
      <w:r>
        <w:rPr>
          <w:color w:val="auto"/>
        </w:rPr>
        <w:fldChar w:fldCharType="begin"/>
      </w:r>
      <w:r>
        <w:rPr>
          <w:color w:val="auto"/>
        </w:rPr>
        <w:instrText xml:space="preserve"> HYPERLINK \l "_Toc17167" </w:instrText>
      </w:r>
      <w:r>
        <w:rPr>
          <w:color w:val="auto"/>
        </w:rPr>
        <w:fldChar w:fldCharType="separate"/>
      </w:r>
      <w:r>
        <w:rPr>
          <w:rFonts w:hint="eastAsia" w:ascii="宋体" w:hAnsi="宋体" w:eastAsia="宋体" w:cs="宋体"/>
          <w:color w:val="auto"/>
        </w:rPr>
        <w:t>第五章  采购合同</w:t>
      </w:r>
      <w:r>
        <w:rPr>
          <w:rFonts w:hint="eastAsia" w:ascii="宋体" w:hAnsi="宋体" w:eastAsia="宋体" w:cs="宋体"/>
          <w:color w:val="auto"/>
        </w:rPr>
        <w:tab/>
      </w:r>
      <w:r>
        <w:rPr>
          <w:rFonts w:hint="eastAsia" w:ascii="宋体" w:hAnsi="宋体" w:eastAsia="宋体" w:cs="宋体"/>
          <w:color w:val="auto"/>
          <w:lang w:val="en-US" w:eastAsia="zh-CN"/>
        </w:rPr>
        <w:t>2</w:t>
      </w:r>
      <w:r>
        <w:rPr>
          <w:rFonts w:hint="eastAsia" w:ascii="宋体" w:hAnsi="宋体" w:eastAsia="宋体" w:cs="宋体"/>
          <w:color w:val="auto"/>
        </w:rPr>
        <w:fldChar w:fldCharType="end"/>
      </w:r>
      <w:r>
        <w:rPr>
          <w:rFonts w:hint="eastAsia" w:ascii="宋体" w:hAnsi="宋体" w:eastAsia="宋体" w:cs="宋体"/>
          <w:color w:val="auto"/>
          <w:lang w:val="en-US" w:eastAsia="zh-CN"/>
        </w:rPr>
        <w:t>6</w:t>
      </w:r>
    </w:p>
    <w:p w14:paraId="38A6C1AF">
      <w:pPr>
        <w:pStyle w:val="15"/>
        <w:tabs>
          <w:tab w:val="right" w:leader="dot" w:pos="8279"/>
        </w:tabs>
        <w:spacing w:line="360" w:lineRule="auto"/>
        <w:rPr>
          <w:rFonts w:hint="eastAsia" w:ascii="宋体" w:hAnsi="宋体" w:eastAsia="宋体" w:cs="宋体"/>
          <w:color w:val="auto"/>
          <w:lang w:val="en-US" w:eastAsia="zh-CN"/>
        </w:rPr>
      </w:pPr>
      <w:r>
        <w:rPr>
          <w:color w:val="auto"/>
        </w:rPr>
        <w:fldChar w:fldCharType="begin"/>
      </w:r>
      <w:r>
        <w:rPr>
          <w:color w:val="auto"/>
        </w:rPr>
        <w:instrText xml:space="preserve"> HYPERLINK \l "_Toc25148" </w:instrText>
      </w:r>
      <w:r>
        <w:rPr>
          <w:color w:val="auto"/>
        </w:rPr>
        <w:fldChar w:fldCharType="separate"/>
      </w:r>
      <w:r>
        <w:rPr>
          <w:rFonts w:hint="eastAsia" w:ascii="宋体" w:hAnsi="宋体" w:eastAsia="宋体" w:cs="宋体"/>
          <w:color w:val="auto"/>
        </w:rPr>
        <w:t>第六章  响应文件格式</w:t>
      </w:r>
      <w:r>
        <w:rPr>
          <w:rFonts w:hint="eastAsia" w:ascii="宋体" w:hAnsi="宋体" w:eastAsia="宋体" w:cs="宋体"/>
          <w:color w:val="auto"/>
        </w:rPr>
        <w:tab/>
      </w:r>
      <w:r>
        <w:rPr>
          <w:rFonts w:hint="eastAsia" w:ascii="宋体" w:hAnsi="宋体" w:eastAsia="宋体" w:cs="宋体"/>
          <w:color w:val="auto"/>
          <w:lang w:val="en-US" w:eastAsia="zh-CN"/>
        </w:rPr>
        <w:t>5</w:t>
      </w:r>
      <w:r>
        <w:rPr>
          <w:rFonts w:hint="eastAsia" w:ascii="宋体" w:hAnsi="宋体" w:eastAsia="宋体" w:cs="宋体"/>
          <w:color w:val="auto"/>
        </w:rPr>
        <w:fldChar w:fldCharType="end"/>
      </w:r>
      <w:r>
        <w:rPr>
          <w:rFonts w:hint="eastAsia" w:ascii="宋体" w:hAnsi="宋体" w:eastAsia="宋体" w:cs="宋体"/>
          <w:color w:val="auto"/>
          <w:lang w:val="en-US" w:eastAsia="zh-CN"/>
        </w:rPr>
        <w:t>3</w:t>
      </w:r>
    </w:p>
    <w:p w14:paraId="61197038">
      <w:pPr>
        <w:pStyle w:val="15"/>
        <w:tabs>
          <w:tab w:val="right" w:leader="dot" w:pos="8279"/>
        </w:tabs>
        <w:spacing w:line="360" w:lineRule="auto"/>
        <w:rPr>
          <w:rFonts w:hint="eastAsia" w:ascii="宋体" w:hAnsi="宋体" w:eastAsia="宋体" w:cs="宋体"/>
          <w:color w:val="auto"/>
          <w:lang w:val="en-US" w:eastAsia="zh-CN"/>
        </w:rPr>
      </w:pPr>
      <w:r>
        <w:rPr>
          <w:color w:val="auto"/>
        </w:rPr>
        <w:fldChar w:fldCharType="begin"/>
      </w:r>
      <w:r>
        <w:rPr>
          <w:color w:val="auto"/>
        </w:rPr>
        <w:instrText xml:space="preserve"> HYPERLINK \l "_Toc19418" </w:instrText>
      </w:r>
      <w:r>
        <w:rPr>
          <w:color w:val="auto"/>
        </w:rPr>
        <w:fldChar w:fldCharType="separate"/>
      </w:r>
      <w:r>
        <w:rPr>
          <w:rFonts w:hint="eastAsia" w:ascii="宋体" w:hAnsi="宋体" w:eastAsia="宋体" w:cs="宋体"/>
          <w:bCs/>
          <w:color w:val="auto"/>
        </w:rPr>
        <w:t>第七章  采购</w:t>
      </w:r>
      <w:r>
        <w:rPr>
          <w:rFonts w:hint="eastAsia" w:ascii="宋体" w:hAnsi="宋体" w:eastAsia="宋体" w:cs="宋体"/>
          <w:color w:val="auto"/>
        </w:rPr>
        <w:t>供应</w:t>
      </w:r>
      <w:r>
        <w:rPr>
          <w:rFonts w:hint="eastAsia" w:ascii="宋体" w:hAnsi="宋体" w:eastAsia="宋体" w:cs="宋体"/>
          <w:bCs/>
          <w:color w:val="auto"/>
        </w:rPr>
        <w:t>商询问函和质疑函范本</w:t>
      </w:r>
      <w:r>
        <w:rPr>
          <w:rFonts w:hint="eastAsia" w:ascii="宋体" w:hAnsi="宋体" w:eastAsia="宋体" w:cs="宋体"/>
          <w:color w:val="auto"/>
        </w:rPr>
        <w:tab/>
      </w:r>
      <w:r>
        <w:rPr>
          <w:rFonts w:hint="eastAsia" w:ascii="宋体" w:hAnsi="宋体" w:eastAsia="宋体" w:cs="宋体"/>
          <w:color w:val="auto"/>
          <w:lang w:val="en-US" w:eastAsia="zh-CN"/>
        </w:rPr>
        <w:t>6</w:t>
      </w:r>
      <w:r>
        <w:rPr>
          <w:rFonts w:hint="eastAsia" w:ascii="宋体" w:hAnsi="宋体" w:eastAsia="宋体" w:cs="宋体"/>
          <w:color w:val="auto"/>
        </w:rPr>
        <w:fldChar w:fldCharType="end"/>
      </w:r>
      <w:r>
        <w:rPr>
          <w:rFonts w:hint="eastAsia" w:ascii="宋体" w:hAnsi="宋体" w:eastAsia="宋体" w:cs="宋体"/>
          <w:color w:val="auto"/>
          <w:lang w:val="en-US" w:eastAsia="zh-CN"/>
        </w:rPr>
        <w:t>5</w:t>
      </w:r>
    </w:p>
    <w:p w14:paraId="59E3E2C1">
      <w:pPr>
        <w:pStyle w:val="16"/>
        <w:tabs>
          <w:tab w:val="right" w:leader="dot" w:pos="8296"/>
        </w:tabs>
        <w:spacing w:line="360" w:lineRule="auto"/>
        <w:rPr>
          <w:rFonts w:asciiTheme="minorEastAsia" w:hAnsiTheme="minorEastAsia"/>
          <w:b/>
          <w:color w:val="auto"/>
          <w:sz w:val="32"/>
        </w:rPr>
      </w:pPr>
      <w:r>
        <w:rPr>
          <w:rFonts w:hint="eastAsia" w:ascii="宋体" w:hAnsi="宋体" w:eastAsia="宋体" w:cs="宋体"/>
          <w:bCs/>
          <w:color w:val="auto"/>
        </w:rPr>
        <w:fldChar w:fldCharType="end"/>
      </w:r>
    </w:p>
    <w:p w14:paraId="619E8F7E">
      <w:pPr>
        <w:spacing w:line="360" w:lineRule="auto"/>
        <w:jc w:val="center"/>
        <w:outlineLvl w:val="1"/>
        <w:rPr>
          <w:rFonts w:asciiTheme="minorEastAsia" w:hAnsiTheme="minorEastAsia" w:eastAsiaTheme="minorEastAsia"/>
          <w:b/>
          <w:color w:val="auto"/>
          <w:sz w:val="28"/>
        </w:rPr>
        <w:sectPr>
          <w:headerReference r:id="rId5" w:type="default"/>
          <w:footerReference r:id="rId6" w:type="default"/>
          <w:pgSz w:w="11907" w:h="16840"/>
          <w:pgMar w:top="1474" w:right="1814" w:bottom="1474" w:left="1814" w:header="851" w:footer="992" w:gutter="0"/>
          <w:cols w:space="720" w:num="1"/>
          <w:docGrid w:linePitch="462" w:charSpace="0"/>
        </w:sectPr>
      </w:pPr>
    </w:p>
    <w:p w14:paraId="0FE91E8A">
      <w:pPr>
        <w:spacing w:line="360" w:lineRule="auto"/>
        <w:jc w:val="center"/>
        <w:outlineLvl w:val="0"/>
        <w:rPr>
          <w:rFonts w:asciiTheme="minorEastAsia" w:hAnsiTheme="minorEastAsia" w:eastAsiaTheme="minorEastAsia"/>
          <w:b/>
          <w:color w:val="auto"/>
          <w:sz w:val="28"/>
        </w:rPr>
      </w:pPr>
      <w:bookmarkStart w:id="0" w:name="_Toc501"/>
      <w:bookmarkStart w:id="1" w:name="_Toc19988"/>
      <w:r>
        <w:rPr>
          <w:rFonts w:hint="eastAsia" w:asciiTheme="minorEastAsia" w:hAnsiTheme="minorEastAsia" w:eastAsiaTheme="minorEastAsia"/>
          <w:b/>
          <w:color w:val="auto"/>
          <w:sz w:val="28"/>
        </w:rPr>
        <w:t xml:space="preserve">第一章 </w:t>
      </w:r>
      <w:r>
        <w:rPr>
          <w:rFonts w:asciiTheme="minorEastAsia" w:hAnsiTheme="minorEastAsia" w:eastAsiaTheme="minorEastAsia"/>
          <w:b/>
          <w:color w:val="auto"/>
          <w:sz w:val="28"/>
        </w:rPr>
        <w:t xml:space="preserve"> </w:t>
      </w:r>
      <w:bookmarkEnd w:id="0"/>
      <w:bookmarkEnd w:id="1"/>
      <w:r>
        <w:rPr>
          <w:rFonts w:hint="eastAsia" w:asciiTheme="minorEastAsia" w:hAnsiTheme="minorEastAsia" w:eastAsiaTheme="minorEastAsia"/>
          <w:b/>
          <w:color w:val="auto"/>
          <w:sz w:val="28"/>
        </w:rPr>
        <w:t>询比公告</w:t>
      </w:r>
    </w:p>
    <w:p w14:paraId="778CEFAB">
      <w:pPr>
        <w:spacing w:line="360" w:lineRule="auto"/>
        <w:ind w:firstLine="482" w:firstLineChars="200"/>
        <w:outlineLvl w:val="1"/>
        <w:rPr>
          <w:rFonts w:ascii="宋体" w:hAnsi="宋体" w:eastAsia="宋体"/>
          <w:b/>
          <w:bCs/>
          <w:color w:val="auto"/>
          <w:sz w:val="24"/>
          <w:szCs w:val="18"/>
        </w:rPr>
      </w:pPr>
      <w:bookmarkStart w:id="2" w:name="_Toc21967"/>
      <w:bookmarkStart w:id="3" w:name="_Toc7340"/>
      <w:r>
        <w:rPr>
          <w:rFonts w:hint="eastAsia" w:ascii="宋体" w:hAnsi="宋体" w:eastAsia="宋体"/>
          <w:b/>
          <w:bCs/>
          <w:color w:val="auto"/>
          <w:sz w:val="24"/>
          <w:szCs w:val="18"/>
        </w:rPr>
        <w:t>项目概况</w:t>
      </w:r>
    </w:p>
    <w:p w14:paraId="1AB18B87">
      <w:pPr>
        <w:keepNext w:val="0"/>
        <w:keepLines w:val="0"/>
        <w:pageBreakBefore w:val="0"/>
        <w:widowControl w:val="0"/>
        <w:kinsoku/>
        <w:wordWrap w:val="0"/>
        <w:overflowPunct/>
        <w:topLinePunct w:val="0"/>
        <w:autoSpaceDE w:val="0"/>
        <w:autoSpaceDN w:val="0"/>
        <w:bidi w:val="0"/>
        <w:adjustRightInd w:val="0"/>
        <w:snapToGrid/>
        <w:spacing w:line="360" w:lineRule="auto"/>
        <w:ind w:firstLine="436" w:firstLineChars="182"/>
        <w:jc w:val="left"/>
        <w:textAlignment w:val="auto"/>
        <w:rPr>
          <w:rFonts w:asciiTheme="minorEastAsia" w:hAnsiTheme="minorEastAsia" w:eastAsiaTheme="minorEastAsia"/>
          <w:color w:val="auto"/>
          <w:sz w:val="24"/>
        </w:rPr>
      </w:pPr>
      <w:r>
        <w:rPr>
          <w:rFonts w:hint="eastAsia" w:asciiTheme="minorEastAsia" w:hAnsiTheme="minorEastAsia" w:eastAsiaTheme="minorEastAsia"/>
          <w:color w:val="auto"/>
          <w:sz w:val="24"/>
          <w:lang w:eastAsia="zh-CN"/>
        </w:rPr>
        <w:t>文化创意产业大厦一楼公共区域、室外及地下车库（负一层）加装监控设备采购项目（二次）</w:t>
      </w:r>
      <w:r>
        <w:rPr>
          <w:rFonts w:hint="eastAsia" w:asciiTheme="minorEastAsia" w:hAnsiTheme="minorEastAsia" w:eastAsiaTheme="minorEastAsia"/>
          <w:color w:val="auto"/>
          <w:sz w:val="24"/>
        </w:rPr>
        <w:t>依据相关法律法规规定为：非依法必须招标的项目（自主采招项目）。本项目的潜在供应商应在阜阳市大数据资产运营有限公司(https://fybigdata.cn/)网站获取采购文件，并于2026年10月</w:t>
      </w:r>
      <w:r>
        <w:rPr>
          <w:rFonts w:hint="eastAsia" w:asciiTheme="minorEastAsia" w:hAnsiTheme="minorEastAsia" w:eastAsiaTheme="minorEastAsia"/>
          <w:color w:val="auto"/>
          <w:sz w:val="24"/>
          <w:lang w:val="en-US" w:eastAsia="zh-CN"/>
        </w:rPr>
        <w:t>29</w:t>
      </w:r>
      <w:r>
        <w:rPr>
          <w:rFonts w:hint="eastAsia" w:asciiTheme="minorEastAsia" w:hAnsiTheme="minorEastAsia" w:eastAsiaTheme="minorEastAsia"/>
          <w:color w:val="auto"/>
          <w:sz w:val="24"/>
        </w:rPr>
        <w:t>日10点00分（北京时间）前提交响应文件。</w:t>
      </w:r>
    </w:p>
    <w:p w14:paraId="4DA89440">
      <w:pPr>
        <w:spacing w:line="360" w:lineRule="auto"/>
        <w:ind w:firstLine="435"/>
        <w:outlineLvl w:val="1"/>
        <w:rPr>
          <w:rFonts w:ascii="宋体" w:hAnsi="宋体" w:eastAsia="宋体"/>
          <w:b/>
          <w:bCs/>
          <w:color w:val="auto"/>
          <w:sz w:val="24"/>
          <w:szCs w:val="18"/>
        </w:rPr>
      </w:pPr>
      <w:r>
        <w:rPr>
          <w:rFonts w:hint="eastAsia" w:ascii="宋体" w:hAnsi="宋体" w:eastAsia="宋体"/>
          <w:b/>
          <w:bCs/>
          <w:color w:val="auto"/>
          <w:sz w:val="24"/>
          <w:szCs w:val="18"/>
        </w:rPr>
        <w:t>一、项目名称及内容</w:t>
      </w:r>
      <w:bookmarkEnd w:id="2"/>
      <w:bookmarkEnd w:id="3"/>
    </w:p>
    <w:p w14:paraId="1627C8AB">
      <w:pPr>
        <w:spacing w:line="360" w:lineRule="auto"/>
        <w:ind w:firstLine="435"/>
        <w:rPr>
          <w:rFonts w:hint="default" w:ascii="宋体" w:hAnsi="宋体" w:eastAsiaTheme="minorEastAsia"/>
          <w:color w:val="auto"/>
          <w:sz w:val="24"/>
          <w:szCs w:val="18"/>
          <w:lang w:val="en-US" w:eastAsia="zh-CN"/>
        </w:rPr>
      </w:pPr>
      <w:r>
        <w:rPr>
          <w:rFonts w:hint="eastAsia" w:asciiTheme="minorEastAsia" w:hAnsiTheme="minorEastAsia" w:eastAsiaTheme="minorEastAsia"/>
          <w:color w:val="auto"/>
          <w:sz w:val="24"/>
        </w:rPr>
        <w:t>1.项目编号：</w:t>
      </w:r>
      <w:r>
        <w:rPr>
          <w:rFonts w:hint="eastAsia" w:ascii="宋体" w:hAnsi="宋体" w:eastAsia="宋体"/>
          <w:color w:val="auto"/>
          <w:sz w:val="24"/>
          <w:szCs w:val="18"/>
          <w:lang w:eastAsia="zh-CN"/>
        </w:rPr>
        <w:t>FYTC-ZZCZ-2026-081-1-Z1</w:t>
      </w:r>
    </w:p>
    <w:p w14:paraId="1B7F1EFA">
      <w:pPr>
        <w:spacing w:line="360" w:lineRule="auto"/>
        <w:ind w:firstLine="435"/>
        <w:rPr>
          <w:rFonts w:hint="eastAsia" w:ascii="宋体" w:hAnsi="宋体" w:eastAsia="宋体"/>
          <w:color w:val="auto"/>
          <w:sz w:val="24"/>
          <w:szCs w:val="18"/>
          <w:lang w:eastAsia="zh-CN"/>
        </w:rPr>
      </w:pPr>
      <w:r>
        <w:rPr>
          <w:rFonts w:hint="eastAsia" w:ascii="宋体" w:hAnsi="宋体" w:eastAsia="宋体"/>
          <w:color w:val="auto"/>
          <w:sz w:val="24"/>
          <w:szCs w:val="18"/>
        </w:rPr>
        <w:t>2.</w:t>
      </w:r>
      <w:r>
        <w:rPr>
          <w:rFonts w:hint="eastAsia" w:asciiTheme="minorEastAsia" w:hAnsiTheme="minorEastAsia" w:eastAsiaTheme="minorEastAsia"/>
          <w:color w:val="auto"/>
          <w:sz w:val="24"/>
        </w:rPr>
        <w:t>项目名称：</w:t>
      </w:r>
      <w:r>
        <w:rPr>
          <w:rFonts w:hint="eastAsia" w:ascii="宋体" w:hAnsi="宋体" w:eastAsia="宋体"/>
          <w:color w:val="auto"/>
          <w:sz w:val="24"/>
          <w:szCs w:val="18"/>
          <w:lang w:eastAsia="zh-CN"/>
        </w:rPr>
        <w:t>文化创意产业大厦一楼公共区域、室外及地下车库（负一层）加装监控设备采购项目（二次）</w:t>
      </w:r>
    </w:p>
    <w:p w14:paraId="4D0134DB">
      <w:pPr>
        <w:spacing w:line="360" w:lineRule="auto"/>
        <w:ind w:firstLine="435"/>
        <w:rPr>
          <w:rFonts w:hint="eastAsia" w:ascii="宋体" w:hAnsi="宋体" w:eastAsia="宋体"/>
          <w:color w:val="auto"/>
          <w:sz w:val="24"/>
          <w:szCs w:val="18"/>
        </w:rPr>
      </w:pPr>
      <w:r>
        <w:rPr>
          <w:rFonts w:hint="eastAsia" w:asciiTheme="minorEastAsia" w:hAnsiTheme="minorEastAsia" w:eastAsiaTheme="minorEastAsia"/>
          <w:color w:val="auto"/>
          <w:sz w:val="24"/>
        </w:rPr>
        <w:t>3.预算金额：</w:t>
      </w:r>
      <w:r>
        <w:rPr>
          <w:rFonts w:hint="eastAsia" w:ascii="宋体" w:hAnsi="宋体" w:eastAsia="宋体"/>
          <w:color w:val="auto"/>
          <w:sz w:val="24"/>
          <w:szCs w:val="18"/>
          <w:lang w:val="en-US" w:eastAsia="zh-CN"/>
        </w:rPr>
        <w:t>183360</w:t>
      </w:r>
      <w:r>
        <w:rPr>
          <w:rFonts w:hint="eastAsia" w:ascii="宋体" w:hAnsi="宋体" w:eastAsia="宋体"/>
          <w:color w:val="auto"/>
          <w:sz w:val="24"/>
          <w:szCs w:val="18"/>
          <w:lang w:eastAsia="zh-CN"/>
        </w:rPr>
        <w:t>.00</w:t>
      </w:r>
      <w:r>
        <w:rPr>
          <w:rFonts w:hint="eastAsia" w:ascii="宋体" w:hAnsi="宋体" w:eastAsia="宋体"/>
          <w:color w:val="auto"/>
          <w:sz w:val="24"/>
          <w:szCs w:val="18"/>
        </w:rPr>
        <w:t>元</w:t>
      </w:r>
    </w:p>
    <w:p w14:paraId="554EE4A0">
      <w:pPr>
        <w:spacing w:line="360" w:lineRule="auto"/>
        <w:ind w:firstLine="435"/>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4.最高限价：</w:t>
      </w:r>
      <w:r>
        <w:rPr>
          <w:rFonts w:hint="eastAsia" w:ascii="宋体" w:hAnsi="宋体" w:eastAsia="宋体"/>
          <w:color w:val="auto"/>
          <w:sz w:val="24"/>
          <w:szCs w:val="18"/>
          <w:lang w:val="en-US" w:eastAsia="zh-CN"/>
        </w:rPr>
        <w:t>183360</w:t>
      </w:r>
      <w:r>
        <w:rPr>
          <w:rFonts w:hint="eastAsia" w:ascii="宋体" w:hAnsi="宋体" w:eastAsia="宋体"/>
          <w:color w:val="auto"/>
          <w:sz w:val="24"/>
          <w:szCs w:val="18"/>
          <w:lang w:eastAsia="zh-CN"/>
        </w:rPr>
        <w:t>.00</w:t>
      </w:r>
      <w:r>
        <w:rPr>
          <w:rFonts w:hint="eastAsia" w:asciiTheme="minorEastAsia" w:hAnsiTheme="minorEastAsia" w:eastAsiaTheme="minorEastAsia"/>
          <w:color w:val="auto"/>
          <w:sz w:val="24"/>
        </w:rPr>
        <w:t>元</w:t>
      </w:r>
    </w:p>
    <w:p w14:paraId="1385734A">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5.采购需求：</w:t>
      </w:r>
    </w:p>
    <w:p w14:paraId="6E622B5E">
      <w:pPr>
        <w:autoSpaceDE w:val="0"/>
        <w:autoSpaceDN w:val="0"/>
        <w:adjustRightInd w:val="0"/>
        <w:spacing w:line="360" w:lineRule="auto"/>
        <w:ind w:firstLine="436" w:firstLineChars="182"/>
        <w:jc w:val="left"/>
        <w:rPr>
          <w:rFonts w:hint="eastAsia" w:asciiTheme="minorEastAsia" w:hAnsiTheme="minorEastAsia" w:eastAsiaTheme="minorEastAsia"/>
          <w:color w:val="auto"/>
          <w:sz w:val="24"/>
        </w:rPr>
      </w:pPr>
      <w:r>
        <w:rPr>
          <w:rFonts w:hint="eastAsia" w:ascii="宋体" w:hAnsi="宋体" w:eastAsia="宋体"/>
          <w:color w:val="auto"/>
          <w:sz w:val="24"/>
        </w:rPr>
        <w:t>为满足使用要求，我公司现需对文化创意产业大厦一楼公共区域、室外及地下车库（负一层）加装监控设备采购，详细内容见采购需求</w:t>
      </w:r>
      <w:r>
        <w:rPr>
          <w:rFonts w:hint="eastAsia" w:asciiTheme="minorEastAsia" w:hAnsiTheme="minorEastAsia" w:eastAsiaTheme="minorEastAsia"/>
          <w:color w:val="auto"/>
          <w:sz w:val="24"/>
        </w:rPr>
        <w:t>。</w:t>
      </w:r>
    </w:p>
    <w:p w14:paraId="26076695">
      <w:pPr>
        <w:autoSpaceDE w:val="0"/>
        <w:autoSpaceDN w:val="0"/>
        <w:adjustRightInd w:val="0"/>
        <w:spacing w:line="360" w:lineRule="auto"/>
        <w:ind w:firstLine="436" w:firstLineChars="182"/>
        <w:jc w:val="left"/>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rPr>
        <w:t>6.合同履行期限：</w:t>
      </w:r>
      <w:r>
        <w:rPr>
          <w:rFonts w:hint="eastAsia" w:ascii="宋体" w:hAnsi="宋体" w:eastAsia="宋体"/>
          <w:color w:val="auto"/>
          <w:sz w:val="24"/>
          <w:lang w:eastAsia="zh-CN"/>
        </w:rPr>
        <w:t>合同签订后，接采购人通知</w:t>
      </w:r>
      <w:r>
        <w:rPr>
          <w:rFonts w:hint="eastAsia" w:ascii="宋体" w:hAnsi="宋体" w:eastAsia="宋体"/>
          <w:color w:val="auto"/>
          <w:sz w:val="24"/>
          <w:lang w:val="en-US" w:eastAsia="zh-CN"/>
        </w:rPr>
        <w:t>10</w:t>
      </w:r>
      <w:r>
        <w:rPr>
          <w:rFonts w:hint="eastAsia" w:ascii="宋体" w:hAnsi="宋体" w:eastAsia="宋体"/>
          <w:color w:val="auto"/>
          <w:sz w:val="24"/>
          <w:lang w:eastAsia="zh-CN"/>
        </w:rPr>
        <w:t>日内完成。</w:t>
      </w:r>
    </w:p>
    <w:p w14:paraId="71342EDE">
      <w:pPr>
        <w:autoSpaceDE w:val="0"/>
        <w:autoSpaceDN w:val="0"/>
        <w:adjustRightInd w:val="0"/>
        <w:spacing w:line="360" w:lineRule="auto"/>
        <w:ind w:firstLine="436" w:firstLineChars="182"/>
        <w:jc w:val="left"/>
        <w:rPr>
          <w:rFonts w:ascii="宋体" w:hAnsi="宋体" w:eastAsia="宋体"/>
          <w:color w:val="auto"/>
          <w:sz w:val="24"/>
          <w:szCs w:val="18"/>
        </w:rPr>
      </w:pPr>
      <w:r>
        <w:rPr>
          <w:rFonts w:hint="eastAsia" w:asciiTheme="minorEastAsia" w:hAnsiTheme="minorEastAsia" w:eastAsiaTheme="minorEastAsia"/>
          <w:color w:val="auto"/>
          <w:sz w:val="24"/>
        </w:rPr>
        <w:t>7.本项目是否接受联合体：否。</w:t>
      </w:r>
    </w:p>
    <w:p w14:paraId="07E820BF">
      <w:pPr>
        <w:spacing w:line="360" w:lineRule="auto"/>
        <w:ind w:firstLine="435"/>
        <w:outlineLvl w:val="1"/>
        <w:rPr>
          <w:rFonts w:ascii="宋体" w:hAnsi="宋体" w:eastAsia="宋体"/>
          <w:b/>
          <w:bCs/>
          <w:color w:val="auto"/>
          <w:sz w:val="24"/>
          <w:szCs w:val="18"/>
        </w:rPr>
      </w:pPr>
      <w:bookmarkStart w:id="4" w:name="_Toc10226"/>
      <w:bookmarkStart w:id="5" w:name="_Toc9766"/>
      <w:r>
        <w:rPr>
          <w:rFonts w:hint="eastAsia" w:ascii="宋体" w:hAnsi="宋体" w:eastAsia="宋体"/>
          <w:b/>
          <w:bCs/>
          <w:color w:val="auto"/>
          <w:sz w:val="24"/>
          <w:szCs w:val="18"/>
        </w:rPr>
        <w:t>二</w:t>
      </w:r>
      <w:r>
        <w:rPr>
          <w:rFonts w:hint="eastAsia" w:asciiTheme="minorEastAsia" w:hAnsiTheme="minorEastAsia" w:eastAsiaTheme="minorEastAsia"/>
          <w:b/>
          <w:color w:val="auto"/>
          <w:sz w:val="24"/>
        </w:rPr>
        <w:t>、</w:t>
      </w:r>
      <w:bookmarkEnd w:id="4"/>
      <w:r>
        <w:rPr>
          <w:rFonts w:hint="eastAsia" w:ascii="宋体" w:hAnsi="宋体" w:eastAsia="宋体"/>
          <w:b/>
          <w:bCs/>
          <w:color w:val="auto"/>
          <w:sz w:val="24"/>
          <w:szCs w:val="18"/>
        </w:rPr>
        <w:t>申请人的资格要求</w:t>
      </w:r>
      <w:bookmarkEnd w:id="5"/>
    </w:p>
    <w:p w14:paraId="372F1C1B">
      <w:pPr>
        <w:spacing w:line="360" w:lineRule="auto"/>
        <w:ind w:firstLine="435"/>
        <w:rPr>
          <w:rFonts w:ascii="宋体" w:hAnsi="宋体" w:eastAsia="宋体"/>
          <w:color w:val="auto"/>
          <w:sz w:val="24"/>
        </w:rPr>
      </w:pPr>
      <w:bookmarkStart w:id="6" w:name="_Toc4607"/>
      <w:bookmarkStart w:id="7" w:name="_Toc31469"/>
      <w:r>
        <w:rPr>
          <w:rFonts w:hint="eastAsia" w:ascii="宋体" w:hAnsi="宋体" w:eastAsia="宋体"/>
          <w:color w:val="auto"/>
          <w:sz w:val="24"/>
        </w:rPr>
        <w:t>1.满足《中华人民共和国政府采购法》第二十二条规定；</w:t>
      </w:r>
    </w:p>
    <w:p w14:paraId="01284273">
      <w:pPr>
        <w:spacing w:line="360" w:lineRule="auto"/>
        <w:ind w:firstLine="435"/>
        <w:rPr>
          <w:rFonts w:ascii="宋体" w:hAnsi="宋体" w:eastAsia="宋体" w:cs="Times New Roman"/>
          <w:color w:val="auto"/>
          <w:sz w:val="24"/>
          <w:szCs w:val="24"/>
        </w:rPr>
      </w:pPr>
      <w:r>
        <w:rPr>
          <w:rFonts w:hint="eastAsia" w:ascii="宋体" w:hAnsi="宋体" w:eastAsia="宋体"/>
          <w:color w:val="auto"/>
          <w:sz w:val="24"/>
          <w:lang w:val="en-US" w:eastAsia="zh-CN"/>
        </w:rPr>
        <w:t>2</w:t>
      </w:r>
      <w:r>
        <w:rPr>
          <w:rFonts w:hint="eastAsia" w:ascii="宋体" w:hAnsi="宋体" w:eastAsia="宋体"/>
          <w:color w:val="auto"/>
          <w:sz w:val="24"/>
        </w:rPr>
        <w:t>.本项目的特定资格要求：/</w:t>
      </w:r>
      <w:r>
        <w:rPr>
          <w:rFonts w:ascii="宋体" w:hAnsi="宋体" w:eastAsia="宋体" w:cs="Times New Roman"/>
          <w:color w:val="auto"/>
          <w:sz w:val="24"/>
          <w:szCs w:val="24"/>
        </w:rPr>
        <w:t xml:space="preserve"> </w:t>
      </w:r>
    </w:p>
    <w:p w14:paraId="04DD24BC">
      <w:pPr>
        <w:spacing w:line="360" w:lineRule="auto"/>
        <w:ind w:firstLine="435"/>
        <w:outlineLvl w:val="1"/>
        <w:rPr>
          <w:rFonts w:ascii="宋体" w:hAnsi="宋体" w:eastAsia="宋体"/>
          <w:b/>
          <w:bCs/>
          <w:color w:val="auto"/>
          <w:sz w:val="24"/>
          <w:szCs w:val="18"/>
        </w:rPr>
      </w:pPr>
      <w:r>
        <w:rPr>
          <w:rFonts w:hint="eastAsia" w:ascii="宋体" w:hAnsi="宋体" w:eastAsia="宋体"/>
          <w:b/>
          <w:bCs/>
          <w:color w:val="auto"/>
          <w:sz w:val="24"/>
          <w:szCs w:val="18"/>
        </w:rPr>
        <w:t>三</w:t>
      </w:r>
      <w:r>
        <w:rPr>
          <w:rFonts w:hint="eastAsia" w:asciiTheme="minorEastAsia" w:hAnsiTheme="minorEastAsia" w:eastAsiaTheme="minorEastAsia"/>
          <w:b/>
          <w:color w:val="auto"/>
          <w:sz w:val="24"/>
        </w:rPr>
        <w:t>、</w:t>
      </w:r>
      <w:bookmarkEnd w:id="6"/>
      <w:r>
        <w:rPr>
          <w:rFonts w:hint="eastAsia" w:asciiTheme="minorEastAsia" w:hAnsiTheme="minorEastAsia" w:eastAsiaTheme="minorEastAsia"/>
          <w:b/>
          <w:color w:val="auto"/>
          <w:sz w:val="24"/>
        </w:rPr>
        <w:t>获取采购文件</w:t>
      </w:r>
      <w:bookmarkEnd w:id="7"/>
    </w:p>
    <w:p w14:paraId="08C0FA71">
      <w:pPr>
        <w:spacing w:line="360" w:lineRule="auto"/>
        <w:ind w:firstLine="435"/>
        <w:outlineLvl w:val="1"/>
        <w:rPr>
          <w:rFonts w:asciiTheme="minorEastAsia" w:hAnsiTheme="minorEastAsia" w:eastAsiaTheme="minorEastAsia" w:cstheme="minorEastAsia"/>
          <w:color w:val="auto"/>
          <w:sz w:val="24"/>
          <w:szCs w:val="24"/>
        </w:rPr>
      </w:pPr>
      <w:bookmarkStart w:id="8" w:name="_Toc19753"/>
      <w:bookmarkStart w:id="9" w:name="_Toc16674"/>
      <w:r>
        <w:rPr>
          <w:rFonts w:hint="eastAsia" w:asciiTheme="minorEastAsia" w:hAnsiTheme="minorEastAsia" w:eastAsiaTheme="minorEastAsia" w:cstheme="minorEastAsia"/>
          <w:color w:val="auto"/>
          <w:sz w:val="24"/>
          <w:szCs w:val="24"/>
        </w:rPr>
        <w:t>时间：202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23</w:t>
      </w:r>
      <w:r>
        <w:rPr>
          <w:rFonts w:hint="eastAsia" w:asciiTheme="minorEastAsia" w:hAnsiTheme="minorEastAsia" w:eastAsiaTheme="minorEastAsia" w:cstheme="minorEastAsia"/>
          <w:color w:val="auto"/>
          <w:sz w:val="24"/>
          <w:szCs w:val="24"/>
        </w:rPr>
        <w:t>日至202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28</w:t>
      </w:r>
      <w:r>
        <w:rPr>
          <w:rFonts w:hint="eastAsia" w:asciiTheme="minorEastAsia" w:hAnsiTheme="minorEastAsia" w:eastAsiaTheme="minorEastAsia" w:cstheme="minorEastAsia"/>
          <w:color w:val="auto"/>
          <w:sz w:val="24"/>
          <w:szCs w:val="24"/>
        </w:rPr>
        <w:t>日下午17：30分（北京时间，法定节假日除外）</w:t>
      </w:r>
    </w:p>
    <w:p w14:paraId="0EF16E5E">
      <w:pPr>
        <w:spacing w:line="360" w:lineRule="auto"/>
        <w:ind w:firstLine="435"/>
        <w:outlineLvl w:val="1"/>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地点：</w:t>
      </w:r>
      <w:r>
        <w:rPr>
          <w:rFonts w:hint="eastAsia" w:asciiTheme="minorEastAsia" w:hAnsiTheme="minorEastAsia" w:eastAsiaTheme="minorEastAsia"/>
          <w:color w:val="auto"/>
          <w:sz w:val="24"/>
        </w:rPr>
        <w:t>在</w:t>
      </w:r>
      <w:r>
        <w:rPr>
          <w:rFonts w:hint="eastAsia" w:asciiTheme="minorEastAsia" w:hAnsiTheme="minorEastAsia" w:eastAsiaTheme="minorEastAsia"/>
          <w:color w:val="auto"/>
          <w:sz w:val="24"/>
          <w:lang w:val="en-US" w:eastAsia="zh-CN"/>
        </w:rPr>
        <w:t>阜阳市大数据资产运营有限公司</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lang w:eastAsia="zh-CN"/>
        </w:rPr>
        <w:t>https://fybigdata.cn/</w:t>
      </w:r>
      <w:r>
        <w:rPr>
          <w:rFonts w:hint="eastAsia" w:asciiTheme="minorEastAsia" w:hAnsiTheme="minorEastAsia" w:eastAsiaTheme="minorEastAsia"/>
          <w:color w:val="auto"/>
          <w:sz w:val="24"/>
        </w:rPr>
        <w:t>)网站</w:t>
      </w:r>
    </w:p>
    <w:p w14:paraId="2C5B005D">
      <w:pPr>
        <w:spacing w:line="360" w:lineRule="auto"/>
        <w:ind w:firstLine="435"/>
        <w:outlineLvl w:val="1"/>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方式：自行下载</w:t>
      </w:r>
    </w:p>
    <w:p w14:paraId="1F2CCEAD">
      <w:pPr>
        <w:spacing w:line="360" w:lineRule="auto"/>
        <w:ind w:firstLine="435"/>
        <w:outlineLvl w:val="1"/>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售价：</w:t>
      </w:r>
      <w:r>
        <w:rPr>
          <w:rFonts w:hint="eastAsia" w:asciiTheme="minorEastAsia" w:hAnsiTheme="minorEastAsia" w:eastAsiaTheme="minorEastAsia" w:cstheme="minorEastAsia"/>
          <w:color w:val="auto"/>
          <w:sz w:val="24"/>
          <w:szCs w:val="24"/>
          <w:lang w:val="en-US" w:eastAsia="zh-CN"/>
        </w:rPr>
        <w:t>免收</w:t>
      </w:r>
    </w:p>
    <w:p w14:paraId="069CDB9C">
      <w:pPr>
        <w:spacing w:line="360" w:lineRule="auto"/>
        <w:ind w:firstLine="435"/>
        <w:outlineLvl w:val="1"/>
        <w:rPr>
          <w:rFonts w:ascii="宋体" w:hAnsi="宋体" w:eastAsia="宋体"/>
          <w:b/>
          <w:bCs/>
          <w:color w:val="auto"/>
          <w:sz w:val="24"/>
          <w:szCs w:val="18"/>
        </w:rPr>
      </w:pPr>
      <w:r>
        <w:rPr>
          <w:rFonts w:hint="eastAsia" w:ascii="宋体" w:hAnsi="宋体" w:eastAsia="宋体"/>
          <w:b/>
          <w:bCs/>
          <w:color w:val="auto"/>
          <w:sz w:val="24"/>
          <w:szCs w:val="18"/>
        </w:rPr>
        <w:t>四</w:t>
      </w:r>
      <w:r>
        <w:rPr>
          <w:rFonts w:hint="eastAsia" w:asciiTheme="minorEastAsia" w:hAnsiTheme="minorEastAsia" w:eastAsiaTheme="minorEastAsia"/>
          <w:b/>
          <w:color w:val="auto"/>
          <w:sz w:val="24"/>
        </w:rPr>
        <w:t>、</w:t>
      </w:r>
      <w:bookmarkEnd w:id="8"/>
      <w:r>
        <w:rPr>
          <w:rFonts w:hint="eastAsia" w:ascii="宋体" w:hAnsi="宋体" w:eastAsia="宋体"/>
          <w:b/>
          <w:bCs/>
          <w:color w:val="auto"/>
          <w:sz w:val="24"/>
        </w:rPr>
        <w:t>响应文件提交</w:t>
      </w:r>
      <w:bookmarkEnd w:id="9"/>
    </w:p>
    <w:p w14:paraId="3287C07D">
      <w:pPr>
        <w:spacing w:line="360" w:lineRule="auto"/>
        <w:ind w:firstLine="435"/>
        <w:outlineLvl w:val="1"/>
        <w:rPr>
          <w:rFonts w:asciiTheme="minorEastAsia" w:hAnsiTheme="minorEastAsia" w:eastAsiaTheme="minorEastAsia" w:cstheme="minorEastAsia"/>
          <w:bCs/>
          <w:color w:val="auto"/>
          <w:sz w:val="24"/>
          <w:szCs w:val="24"/>
        </w:rPr>
      </w:pPr>
      <w:bookmarkStart w:id="10" w:name="_Toc8953"/>
      <w:bookmarkStart w:id="11" w:name="_Toc7959"/>
      <w:r>
        <w:rPr>
          <w:rFonts w:hint="eastAsia" w:asciiTheme="minorEastAsia" w:hAnsiTheme="minorEastAsia" w:eastAsiaTheme="minorEastAsia" w:cstheme="minorEastAsia"/>
          <w:bCs/>
          <w:color w:val="auto"/>
          <w:sz w:val="24"/>
          <w:szCs w:val="24"/>
        </w:rPr>
        <w:t>截止时间：202</w:t>
      </w:r>
      <w:r>
        <w:rPr>
          <w:rFonts w:hint="eastAsia" w:asciiTheme="minorEastAsia" w:hAnsiTheme="minorEastAsia" w:eastAsiaTheme="minorEastAsia" w:cstheme="minorEastAsia"/>
          <w:bCs/>
          <w:color w:val="auto"/>
          <w:sz w:val="24"/>
          <w:szCs w:val="24"/>
          <w:lang w:val="en-US" w:eastAsia="zh-CN"/>
        </w:rPr>
        <w:t>6</w:t>
      </w:r>
      <w:r>
        <w:rPr>
          <w:rFonts w:hint="eastAsia" w:asciiTheme="minorEastAsia" w:hAnsiTheme="minorEastAsia" w:eastAsiaTheme="minorEastAsia" w:cstheme="minorEastAsia"/>
          <w:bCs/>
          <w:color w:val="auto"/>
          <w:sz w:val="24"/>
          <w:szCs w:val="24"/>
        </w:rPr>
        <w:t>年</w:t>
      </w:r>
      <w:r>
        <w:rPr>
          <w:rFonts w:hint="eastAsia" w:asciiTheme="minorEastAsia" w:hAnsiTheme="minorEastAsia" w:eastAsiaTheme="minorEastAsia" w:cstheme="minorEastAsia"/>
          <w:bCs/>
          <w:color w:val="auto"/>
          <w:sz w:val="24"/>
          <w:szCs w:val="24"/>
          <w:lang w:val="en-US" w:eastAsia="zh-CN"/>
        </w:rPr>
        <w:t>10</w:t>
      </w:r>
      <w:r>
        <w:rPr>
          <w:rFonts w:hint="eastAsia" w:asciiTheme="minorEastAsia" w:hAnsiTheme="minorEastAsia" w:eastAsiaTheme="minorEastAsia" w:cstheme="minorEastAsia"/>
          <w:bCs/>
          <w:color w:val="auto"/>
          <w:sz w:val="24"/>
          <w:szCs w:val="24"/>
        </w:rPr>
        <w:t>月</w:t>
      </w:r>
      <w:r>
        <w:rPr>
          <w:rFonts w:hint="eastAsia" w:asciiTheme="minorEastAsia" w:hAnsiTheme="minorEastAsia" w:eastAsiaTheme="minorEastAsia" w:cstheme="minorEastAsia"/>
          <w:bCs/>
          <w:color w:val="auto"/>
          <w:sz w:val="24"/>
          <w:szCs w:val="24"/>
          <w:lang w:val="en-US" w:eastAsia="zh-CN"/>
        </w:rPr>
        <w:t>29</w:t>
      </w:r>
      <w:r>
        <w:rPr>
          <w:rFonts w:hint="eastAsia" w:asciiTheme="minorEastAsia" w:hAnsiTheme="minorEastAsia" w:eastAsiaTheme="minorEastAsia" w:cstheme="minorEastAsia"/>
          <w:bCs/>
          <w:color w:val="auto"/>
          <w:sz w:val="24"/>
          <w:szCs w:val="24"/>
        </w:rPr>
        <w:t>日10点00分（北京时间）</w:t>
      </w:r>
    </w:p>
    <w:p w14:paraId="43FF89CB">
      <w:pPr>
        <w:spacing w:line="360" w:lineRule="auto"/>
        <w:ind w:firstLine="435"/>
        <w:outlineLvl w:val="1"/>
        <w:rPr>
          <w:rFonts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地    点：采购人指定邮箱。</w:t>
      </w:r>
    </w:p>
    <w:p w14:paraId="61C5A7B1">
      <w:pPr>
        <w:spacing w:line="360" w:lineRule="auto"/>
        <w:ind w:firstLine="435"/>
        <w:outlineLvl w:val="1"/>
        <w:rPr>
          <w:rFonts w:ascii="宋体" w:hAnsi="宋体" w:eastAsia="宋体"/>
          <w:b/>
          <w:bCs/>
          <w:color w:val="auto"/>
          <w:sz w:val="24"/>
          <w:szCs w:val="18"/>
        </w:rPr>
      </w:pPr>
      <w:r>
        <w:rPr>
          <w:rFonts w:hint="eastAsia" w:ascii="宋体" w:hAnsi="宋体" w:eastAsia="宋体"/>
          <w:b/>
          <w:bCs/>
          <w:color w:val="auto"/>
          <w:sz w:val="24"/>
          <w:szCs w:val="18"/>
        </w:rPr>
        <w:t>五</w:t>
      </w:r>
      <w:r>
        <w:rPr>
          <w:rFonts w:hint="eastAsia" w:asciiTheme="minorEastAsia" w:hAnsiTheme="minorEastAsia" w:eastAsiaTheme="minorEastAsia"/>
          <w:b/>
          <w:color w:val="auto"/>
          <w:sz w:val="24"/>
        </w:rPr>
        <w:t>、</w:t>
      </w:r>
      <w:bookmarkEnd w:id="10"/>
      <w:r>
        <w:rPr>
          <w:rFonts w:hint="eastAsia" w:ascii="宋体" w:hAnsi="宋体" w:eastAsia="宋体"/>
          <w:b/>
          <w:bCs/>
          <w:color w:val="auto"/>
          <w:sz w:val="24"/>
        </w:rPr>
        <w:t>开启</w:t>
      </w:r>
      <w:bookmarkEnd w:id="11"/>
    </w:p>
    <w:p w14:paraId="2C293744">
      <w:pPr>
        <w:spacing w:line="360" w:lineRule="auto"/>
        <w:ind w:firstLine="437"/>
        <w:outlineLvl w:val="1"/>
        <w:rPr>
          <w:rFonts w:asciiTheme="minorEastAsia" w:hAnsiTheme="minorEastAsia" w:eastAsiaTheme="minorEastAsia" w:cstheme="minorEastAsia"/>
          <w:bCs/>
          <w:color w:val="auto"/>
          <w:sz w:val="24"/>
          <w:szCs w:val="24"/>
        </w:rPr>
      </w:pPr>
      <w:bookmarkStart w:id="12" w:name="_Toc14575"/>
      <w:bookmarkStart w:id="13" w:name="_Toc16203"/>
      <w:r>
        <w:rPr>
          <w:rFonts w:hint="eastAsia" w:asciiTheme="minorEastAsia" w:hAnsiTheme="minorEastAsia" w:eastAsiaTheme="minorEastAsia" w:cstheme="minorEastAsia"/>
          <w:bCs/>
          <w:color w:val="auto"/>
          <w:sz w:val="24"/>
          <w:szCs w:val="24"/>
        </w:rPr>
        <w:t>时间：202</w:t>
      </w:r>
      <w:r>
        <w:rPr>
          <w:rFonts w:hint="eastAsia" w:asciiTheme="minorEastAsia" w:hAnsiTheme="minorEastAsia" w:eastAsiaTheme="minorEastAsia" w:cstheme="minorEastAsia"/>
          <w:bCs/>
          <w:color w:val="auto"/>
          <w:sz w:val="24"/>
          <w:szCs w:val="24"/>
          <w:lang w:val="en-US" w:eastAsia="zh-CN"/>
        </w:rPr>
        <w:t>6</w:t>
      </w:r>
      <w:r>
        <w:rPr>
          <w:rFonts w:hint="eastAsia" w:asciiTheme="minorEastAsia" w:hAnsiTheme="minorEastAsia" w:eastAsiaTheme="minorEastAsia" w:cstheme="minorEastAsia"/>
          <w:bCs/>
          <w:color w:val="auto"/>
          <w:sz w:val="24"/>
          <w:szCs w:val="24"/>
        </w:rPr>
        <w:t>年</w:t>
      </w:r>
      <w:r>
        <w:rPr>
          <w:rFonts w:hint="eastAsia" w:asciiTheme="minorEastAsia" w:hAnsiTheme="minorEastAsia" w:eastAsiaTheme="minorEastAsia" w:cstheme="minorEastAsia"/>
          <w:bCs/>
          <w:color w:val="auto"/>
          <w:sz w:val="24"/>
          <w:szCs w:val="24"/>
          <w:lang w:val="en-US" w:eastAsia="zh-CN"/>
        </w:rPr>
        <w:t>10</w:t>
      </w:r>
      <w:r>
        <w:rPr>
          <w:rFonts w:hint="eastAsia" w:asciiTheme="minorEastAsia" w:hAnsiTheme="minorEastAsia" w:eastAsiaTheme="minorEastAsia" w:cstheme="minorEastAsia"/>
          <w:bCs/>
          <w:color w:val="auto"/>
          <w:sz w:val="24"/>
          <w:szCs w:val="24"/>
        </w:rPr>
        <w:t>月</w:t>
      </w:r>
      <w:r>
        <w:rPr>
          <w:rFonts w:hint="eastAsia" w:asciiTheme="minorEastAsia" w:hAnsiTheme="minorEastAsia" w:eastAsiaTheme="minorEastAsia" w:cstheme="minorEastAsia"/>
          <w:color w:val="auto"/>
          <w:sz w:val="24"/>
          <w:szCs w:val="24"/>
          <w:lang w:val="en-US" w:eastAsia="zh-CN"/>
        </w:rPr>
        <w:t>29</w:t>
      </w:r>
      <w:r>
        <w:rPr>
          <w:rFonts w:hint="eastAsia" w:asciiTheme="minorEastAsia" w:hAnsiTheme="minorEastAsia" w:eastAsiaTheme="minorEastAsia" w:cstheme="minorEastAsia"/>
          <w:bCs/>
          <w:color w:val="auto"/>
          <w:sz w:val="24"/>
          <w:szCs w:val="24"/>
        </w:rPr>
        <w:t>日10点00分（北京时间）</w:t>
      </w:r>
    </w:p>
    <w:p w14:paraId="044D76BE">
      <w:pPr>
        <w:spacing w:line="360" w:lineRule="auto"/>
        <w:ind w:firstLine="437"/>
        <w:outlineLvl w:val="1"/>
        <w:rPr>
          <w:rFonts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地点：阜阳市颍州区三清路666号市民中心三楼6号厅。</w:t>
      </w:r>
    </w:p>
    <w:p w14:paraId="2457A891">
      <w:pPr>
        <w:spacing w:line="360" w:lineRule="auto"/>
        <w:ind w:firstLine="437"/>
        <w:outlineLvl w:val="1"/>
        <w:rPr>
          <w:rFonts w:ascii="宋体" w:hAnsi="宋体" w:eastAsia="宋体"/>
          <w:b/>
          <w:bCs/>
          <w:color w:val="auto"/>
          <w:sz w:val="24"/>
          <w:szCs w:val="18"/>
        </w:rPr>
      </w:pPr>
      <w:r>
        <w:rPr>
          <w:rFonts w:hint="eastAsia" w:ascii="宋体" w:hAnsi="宋体" w:eastAsia="宋体"/>
          <w:b/>
          <w:bCs/>
          <w:color w:val="auto"/>
          <w:sz w:val="24"/>
          <w:szCs w:val="18"/>
        </w:rPr>
        <w:t>六、公告期限</w:t>
      </w:r>
      <w:bookmarkEnd w:id="12"/>
    </w:p>
    <w:p w14:paraId="0675E2EA">
      <w:pPr>
        <w:adjustRightInd w:val="0"/>
        <w:snapToGrid w:val="0"/>
        <w:spacing w:line="360" w:lineRule="auto"/>
        <w:ind w:firstLine="480" w:firstLineChars="200"/>
        <w:rPr>
          <w:rFonts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自本公告发布之日起3个工作日。</w:t>
      </w:r>
    </w:p>
    <w:p w14:paraId="4B5E75F0">
      <w:pPr>
        <w:spacing w:line="360" w:lineRule="auto"/>
        <w:ind w:firstLine="437"/>
        <w:outlineLvl w:val="1"/>
        <w:rPr>
          <w:rFonts w:ascii="宋体" w:hAnsi="宋体" w:eastAsia="宋体"/>
          <w:b/>
          <w:bCs/>
          <w:color w:val="auto"/>
          <w:sz w:val="24"/>
          <w:szCs w:val="18"/>
        </w:rPr>
      </w:pPr>
      <w:bookmarkStart w:id="14" w:name="_Toc35393795"/>
      <w:bookmarkStart w:id="15" w:name="_Toc35393626"/>
      <w:bookmarkStart w:id="16" w:name="_Toc16366"/>
      <w:r>
        <w:rPr>
          <w:rFonts w:hint="eastAsia" w:ascii="宋体" w:hAnsi="宋体" w:eastAsia="宋体"/>
          <w:b/>
          <w:bCs/>
          <w:color w:val="auto"/>
          <w:sz w:val="24"/>
          <w:szCs w:val="18"/>
        </w:rPr>
        <w:t>七、其他补充事宜</w:t>
      </w:r>
      <w:bookmarkEnd w:id="14"/>
      <w:bookmarkEnd w:id="15"/>
      <w:bookmarkEnd w:id="16"/>
    </w:p>
    <w:p w14:paraId="18938615">
      <w:pPr>
        <w:spacing w:line="360" w:lineRule="auto"/>
        <w:ind w:firstLine="435"/>
        <w:outlineLvl w:val="1"/>
        <w:rPr>
          <w:rFonts w:ascii="宋体" w:hAnsi="宋体" w:eastAsia="宋体"/>
          <w:color w:val="auto"/>
          <w:sz w:val="24"/>
          <w:szCs w:val="18"/>
        </w:rPr>
      </w:pPr>
      <w:bookmarkStart w:id="17" w:name="_Toc7755"/>
      <w:r>
        <w:rPr>
          <w:rFonts w:hint="eastAsia" w:ascii="宋体" w:hAnsi="宋体" w:eastAsia="宋体"/>
          <w:color w:val="auto"/>
          <w:sz w:val="24"/>
          <w:szCs w:val="18"/>
        </w:rPr>
        <w:t>1、本项目响应文件的递交方式现采用电子邮箱接收响应文件，不再进行现场递交。具体办法如下：</w:t>
      </w:r>
    </w:p>
    <w:p w14:paraId="2507EFE1">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（1）电子邮箱地址的获取方式：</w:t>
      </w:r>
    </w:p>
    <w:p w14:paraId="0D969E23">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响应文件递交截止时间前两小时内，采购代理机构工作人员在采购人、现场监督员</w:t>
      </w:r>
      <w:r>
        <w:rPr>
          <w:rFonts w:hint="eastAsia" w:ascii="宋体" w:hAnsi="宋体" w:eastAsia="宋体"/>
          <w:color w:val="auto"/>
          <w:sz w:val="24"/>
          <w:szCs w:val="18"/>
          <w:lang w:eastAsia="zh-CN"/>
        </w:rPr>
        <w:t>（</w:t>
      </w:r>
      <w:r>
        <w:rPr>
          <w:rFonts w:hint="eastAsia" w:ascii="宋体" w:hAnsi="宋体" w:eastAsia="宋体"/>
          <w:color w:val="auto"/>
          <w:sz w:val="24"/>
          <w:szCs w:val="18"/>
          <w:lang w:val="en-US" w:eastAsia="zh-CN"/>
        </w:rPr>
        <w:t>如有</w:t>
      </w:r>
      <w:r>
        <w:rPr>
          <w:rFonts w:hint="eastAsia" w:ascii="宋体" w:hAnsi="宋体" w:eastAsia="宋体"/>
          <w:color w:val="auto"/>
          <w:sz w:val="24"/>
          <w:szCs w:val="18"/>
          <w:lang w:eastAsia="zh-CN"/>
        </w:rPr>
        <w:t>）</w:t>
      </w:r>
      <w:r>
        <w:rPr>
          <w:rFonts w:hint="eastAsia" w:ascii="宋体" w:hAnsi="宋体" w:eastAsia="宋体"/>
          <w:color w:val="auto"/>
          <w:sz w:val="24"/>
          <w:szCs w:val="18"/>
        </w:rPr>
        <w:t>共同见证下现场申请临时电子邮箱地址，并将电子邮箱地址及时发布在</w:t>
      </w:r>
      <w:r>
        <w:rPr>
          <w:rFonts w:hint="eastAsia" w:asciiTheme="minorEastAsia" w:hAnsiTheme="minorEastAsia" w:eastAsiaTheme="minorEastAsia"/>
          <w:color w:val="auto"/>
          <w:sz w:val="24"/>
          <w:lang w:val="en-US" w:eastAsia="zh-CN"/>
        </w:rPr>
        <w:t>阜阳市大数据资产运营有限公司</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lang w:eastAsia="zh-CN"/>
        </w:rPr>
        <w:t>https://fybigdata.cn/</w:t>
      </w:r>
      <w:r>
        <w:rPr>
          <w:rFonts w:hint="eastAsia" w:asciiTheme="minorEastAsia" w:hAnsiTheme="minorEastAsia" w:eastAsiaTheme="minorEastAsia"/>
          <w:color w:val="auto"/>
          <w:sz w:val="24"/>
        </w:rPr>
        <w:t>)</w:t>
      </w:r>
      <w:r>
        <w:rPr>
          <w:rFonts w:hint="eastAsia" w:ascii="宋体" w:hAnsi="宋体" w:eastAsia="宋体"/>
          <w:color w:val="auto"/>
          <w:sz w:val="24"/>
          <w:szCs w:val="18"/>
        </w:rPr>
        <w:t>网站中。各潜在响应供应商应在投标截止时间前一小时内随时关注该项目的补充公告，及时获取电子邮箱地址，该电子邮箱地址作为采购人指定的电子邮箱地址。</w:t>
      </w:r>
    </w:p>
    <w:p w14:paraId="4B8CF3DB">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（2）电子版响应文件的递交方式：</w:t>
      </w:r>
    </w:p>
    <w:p w14:paraId="475120D9">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各潜在响应供应商应提前将该项目签字盖章齐全的纸质版响应文件进行扫描后转化为电子版PDF格式，以上内容压缩为一个压缩包上传至邮箱，压缩包和邮件名称均须设置成：响应供应商名称+项目名称+授权人姓名+授权人手机号码，且邮件内容与邮件名称相统一，如因响应供应商邮件名称标识错误或邮件内容混传，责任自负。</w:t>
      </w:r>
    </w:p>
    <w:p w14:paraId="0725A5BC">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以邮件系统显示的接收时间作为响应供应商递交响应文件的时间，投标截止时间后电子邮箱接收到的响应文件无效。若同一响应供应商在响应文件递交截止时间前于电子邮箱内提交多份响应文件的，以递交时间最晚的响应文件，作为本次项目的正式响应文件，递交响应文件最晚的邮箱作为该响应供应商的指定邮箱。逾期提交的或者未提交至电子邮箱的响应文件，采购人拒绝接收。</w:t>
      </w:r>
    </w:p>
    <w:p w14:paraId="58EF878F">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（3）电子版响应文件询标方式：</w:t>
      </w:r>
    </w:p>
    <w:p w14:paraId="5CF5F322">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询比小组依据采购文件对电子版响应文件进行评审。评审过程中需要询标的，将由电子邮箱将询标函发送至响应供应商的递交响应文件的电子邮箱。响应供应商须在20分钟内通过指定邮箱反馈给询比小组）。响应供应商须随时保持电话及指定邮箱畅通，否则责任自负。</w:t>
      </w:r>
    </w:p>
    <w:p w14:paraId="088BE8B1">
      <w:pPr>
        <w:spacing w:line="360" w:lineRule="auto"/>
        <w:ind w:firstLine="435"/>
        <w:outlineLvl w:val="1"/>
        <w:rPr>
          <w:rFonts w:ascii="宋体" w:hAnsi="宋体" w:eastAsia="宋体"/>
          <w:b/>
          <w:bCs/>
          <w:color w:val="auto"/>
          <w:sz w:val="24"/>
          <w:szCs w:val="18"/>
        </w:rPr>
      </w:pPr>
      <w:r>
        <w:rPr>
          <w:rFonts w:hint="eastAsia" w:ascii="宋体" w:hAnsi="宋体" w:eastAsia="宋体"/>
          <w:b/>
          <w:bCs/>
          <w:color w:val="auto"/>
          <w:sz w:val="24"/>
          <w:szCs w:val="18"/>
        </w:rPr>
        <w:t>八</w:t>
      </w:r>
      <w:r>
        <w:rPr>
          <w:rFonts w:hint="eastAsia" w:asciiTheme="minorEastAsia" w:hAnsiTheme="minorEastAsia" w:eastAsiaTheme="minorEastAsia"/>
          <w:b/>
          <w:color w:val="auto"/>
          <w:sz w:val="24"/>
        </w:rPr>
        <w:t>、</w:t>
      </w:r>
      <w:bookmarkEnd w:id="13"/>
      <w:r>
        <w:rPr>
          <w:rFonts w:hint="eastAsia" w:ascii="宋体" w:hAnsi="宋体" w:eastAsia="宋体"/>
          <w:b/>
          <w:bCs/>
          <w:color w:val="auto"/>
          <w:sz w:val="24"/>
          <w:szCs w:val="18"/>
        </w:rPr>
        <w:t>凡对本次采购提出询问，请按以下方式联系</w:t>
      </w:r>
      <w:bookmarkEnd w:id="17"/>
    </w:p>
    <w:p w14:paraId="5A60EDC0">
      <w:pPr>
        <w:spacing w:line="360" w:lineRule="auto"/>
        <w:ind w:firstLine="435"/>
        <w:rPr>
          <w:rFonts w:ascii="宋体" w:hAnsi="宋体" w:eastAsia="宋体"/>
          <w:color w:val="auto"/>
          <w:sz w:val="24"/>
          <w:szCs w:val="18"/>
        </w:rPr>
      </w:pPr>
      <w:bookmarkStart w:id="18" w:name="_Toc7162"/>
      <w:r>
        <w:rPr>
          <w:rFonts w:hint="eastAsia" w:ascii="宋体" w:hAnsi="宋体" w:eastAsia="宋体"/>
          <w:color w:val="auto"/>
          <w:sz w:val="24"/>
          <w:szCs w:val="18"/>
        </w:rPr>
        <w:t>1.采购人信息</w:t>
      </w:r>
    </w:p>
    <w:p w14:paraId="73E4704D">
      <w:pPr>
        <w:spacing w:line="360" w:lineRule="auto"/>
        <w:ind w:firstLine="435"/>
        <w:rPr>
          <w:rFonts w:hint="default" w:ascii="宋体" w:hAnsi="宋体" w:eastAsia="宋体"/>
          <w:color w:val="auto"/>
          <w:sz w:val="24"/>
          <w:szCs w:val="18"/>
          <w:lang w:val="en-US" w:eastAsia="zh-CN"/>
        </w:rPr>
      </w:pPr>
      <w:r>
        <w:rPr>
          <w:rFonts w:hint="eastAsia" w:ascii="宋体" w:hAnsi="宋体" w:eastAsia="宋体"/>
          <w:color w:val="auto"/>
          <w:sz w:val="24"/>
          <w:szCs w:val="18"/>
        </w:rPr>
        <w:t>名    称：</w:t>
      </w:r>
      <w:r>
        <w:rPr>
          <w:rFonts w:hint="eastAsia" w:ascii="宋体" w:hAnsi="宋体" w:eastAsia="宋体"/>
          <w:color w:val="auto"/>
          <w:sz w:val="24"/>
          <w:szCs w:val="18"/>
          <w:lang w:val="en-US" w:eastAsia="zh-CN"/>
        </w:rPr>
        <w:t>阜阳市大数据资产运营有限公司</w:t>
      </w:r>
    </w:p>
    <w:p w14:paraId="5FF7C0C4">
      <w:pPr>
        <w:spacing w:line="360" w:lineRule="auto"/>
        <w:ind w:firstLine="435"/>
        <w:rPr>
          <w:rFonts w:hint="eastAsia" w:ascii="宋体" w:hAnsi="宋体" w:eastAsia="宋体"/>
          <w:color w:val="auto"/>
          <w:sz w:val="24"/>
          <w:szCs w:val="18"/>
          <w:lang w:eastAsia="zh-CN"/>
        </w:rPr>
      </w:pPr>
      <w:r>
        <w:rPr>
          <w:rFonts w:hint="eastAsia" w:ascii="宋体" w:hAnsi="宋体" w:eastAsia="宋体"/>
          <w:color w:val="auto"/>
          <w:sz w:val="24"/>
          <w:szCs w:val="18"/>
        </w:rPr>
        <w:t>地    址：安徽省阜阳市</w:t>
      </w:r>
      <w:r>
        <w:rPr>
          <w:rFonts w:hint="eastAsia" w:ascii="宋体" w:hAnsi="宋体" w:eastAsia="宋体"/>
          <w:color w:val="auto"/>
          <w:sz w:val="24"/>
          <w:szCs w:val="18"/>
          <w:lang w:val="en-US" w:eastAsia="zh-CN"/>
        </w:rPr>
        <w:t>颍州区西清路与三清路交口东北侧创新馆B座21楼</w:t>
      </w:r>
    </w:p>
    <w:p w14:paraId="0A421BAC">
      <w:pPr>
        <w:spacing w:line="360" w:lineRule="auto"/>
        <w:ind w:firstLine="435"/>
        <w:rPr>
          <w:rFonts w:hint="default" w:ascii="宋体" w:hAnsi="宋体" w:eastAsia="宋体"/>
          <w:color w:val="auto"/>
          <w:sz w:val="24"/>
          <w:szCs w:val="18"/>
          <w:lang w:val="en-US" w:eastAsia="zh-CN"/>
        </w:rPr>
      </w:pPr>
      <w:r>
        <w:rPr>
          <w:rFonts w:hint="eastAsia" w:ascii="宋体" w:hAnsi="宋体" w:eastAsia="宋体"/>
          <w:color w:val="auto"/>
          <w:sz w:val="24"/>
          <w:szCs w:val="18"/>
        </w:rPr>
        <w:t>联系方式：张工；0558-</w:t>
      </w:r>
      <w:r>
        <w:rPr>
          <w:rFonts w:hint="eastAsia" w:ascii="宋体" w:hAnsi="宋体" w:eastAsia="宋体"/>
          <w:color w:val="auto"/>
          <w:sz w:val="24"/>
          <w:szCs w:val="18"/>
          <w:lang w:val="en-US" w:eastAsia="zh-CN"/>
        </w:rPr>
        <w:t>2252912</w:t>
      </w:r>
    </w:p>
    <w:p w14:paraId="65EEA8CA">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2.采购代理机构信息（如有）</w:t>
      </w:r>
    </w:p>
    <w:p w14:paraId="589A131C">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名    称：阜阳市同创投资咨询管理有限公司</w:t>
      </w:r>
    </w:p>
    <w:p w14:paraId="6C57C54E">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地　　址：</w:t>
      </w:r>
      <w:r>
        <w:rPr>
          <w:rFonts w:hint="eastAsia" w:asciiTheme="minorEastAsia" w:hAnsiTheme="minorEastAsia" w:eastAsiaTheme="minorEastAsia" w:cstheme="minorEastAsia"/>
          <w:bCs/>
          <w:color w:val="auto"/>
          <w:sz w:val="24"/>
          <w:szCs w:val="24"/>
        </w:rPr>
        <w:t>阜阳市颍州区三清路666号市民中心三楼6号厅</w:t>
      </w:r>
    </w:p>
    <w:p w14:paraId="0772117F">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联系方式：郭工0558-2166193（备用电话：0558-2166016）</w:t>
      </w:r>
    </w:p>
    <w:p w14:paraId="2F23F204">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3.项目联系方式</w:t>
      </w:r>
    </w:p>
    <w:p w14:paraId="24880901">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项目联系人：张工；郭工</w:t>
      </w:r>
    </w:p>
    <w:p w14:paraId="5DA2D663">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电　　 话：</w:t>
      </w:r>
      <w:r>
        <w:rPr>
          <w:rFonts w:hint="eastAsia" w:ascii="宋体" w:hAnsi="宋体" w:eastAsia="宋体"/>
          <w:color w:val="auto"/>
          <w:sz w:val="24"/>
          <w:szCs w:val="18"/>
          <w:lang w:eastAsia="zh-CN"/>
        </w:rPr>
        <w:t>0558-2252912</w:t>
      </w:r>
      <w:r>
        <w:rPr>
          <w:rFonts w:hint="eastAsia" w:ascii="宋体" w:hAnsi="宋体" w:eastAsia="宋体"/>
          <w:color w:val="auto"/>
          <w:sz w:val="24"/>
          <w:szCs w:val="18"/>
        </w:rPr>
        <w:t>；0558-2166193（备用电话：0558-2166016）</w:t>
      </w:r>
    </w:p>
    <w:p w14:paraId="3C894EC5">
      <w:pPr>
        <w:rPr>
          <w:rFonts w:asciiTheme="minorEastAsia" w:hAnsiTheme="minorEastAsia" w:eastAsiaTheme="minorEastAsia"/>
          <w:b/>
          <w:color w:val="auto"/>
          <w:sz w:val="28"/>
        </w:rPr>
      </w:pPr>
      <w:r>
        <w:rPr>
          <w:rFonts w:hint="eastAsia" w:asciiTheme="minorEastAsia" w:hAnsiTheme="minorEastAsia" w:eastAsiaTheme="minorEastAsia"/>
          <w:b/>
          <w:color w:val="auto"/>
          <w:sz w:val="28"/>
        </w:rPr>
        <w:br w:type="page"/>
      </w:r>
    </w:p>
    <w:p w14:paraId="46A9AC30">
      <w:pPr>
        <w:spacing w:line="360" w:lineRule="auto"/>
        <w:jc w:val="center"/>
        <w:outlineLvl w:val="0"/>
        <w:rPr>
          <w:rFonts w:asciiTheme="minorEastAsia" w:hAnsiTheme="minorEastAsia" w:eastAsiaTheme="minorEastAsia"/>
          <w:b/>
          <w:color w:val="auto"/>
          <w:sz w:val="28"/>
        </w:rPr>
      </w:pPr>
      <w:r>
        <w:rPr>
          <w:rFonts w:hint="eastAsia" w:asciiTheme="minorEastAsia" w:hAnsiTheme="minorEastAsia" w:eastAsiaTheme="minorEastAsia"/>
          <w:b/>
          <w:color w:val="auto"/>
          <w:sz w:val="28"/>
        </w:rPr>
        <w:t>第二章</w:t>
      </w:r>
      <w:r>
        <w:rPr>
          <w:rFonts w:asciiTheme="minorEastAsia" w:hAnsiTheme="minorEastAsia" w:eastAsiaTheme="minorEastAsia"/>
          <w:b/>
          <w:color w:val="auto"/>
          <w:sz w:val="28"/>
        </w:rPr>
        <w:t xml:space="preserve"> </w:t>
      </w:r>
      <w:r>
        <w:rPr>
          <w:rFonts w:hint="eastAsia" w:asciiTheme="minorEastAsia" w:hAnsiTheme="minorEastAsia" w:eastAsiaTheme="minorEastAsia"/>
          <w:b/>
          <w:color w:val="auto"/>
          <w:sz w:val="28"/>
        </w:rPr>
        <w:t xml:space="preserve"> 供应商</w:t>
      </w:r>
      <w:r>
        <w:rPr>
          <w:rFonts w:asciiTheme="minorEastAsia" w:hAnsiTheme="minorEastAsia" w:eastAsiaTheme="minorEastAsia"/>
          <w:b/>
          <w:color w:val="auto"/>
          <w:sz w:val="28"/>
        </w:rPr>
        <w:t>须知</w:t>
      </w:r>
      <w:bookmarkEnd w:id="18"/>
    </w:p>
    <w:p w14:paraId="33C5B3CC">
      <w:pPr>
        <w:spacing w:line="360" w:lineRule="auto"/>
        <w:jc w:val="center"/>
        <w:outlineLvl w:val="1"/>
        <w:rPr>
          <w:rFonts w:asciiTheme="minorEastAsia" w:hAnsiTheme="minorEastAsia" w:eastAsiaTheme="minorEastAsia"/>
          <w:b/>
          <w:color w:val="auto"/>
          <w:sz w:val="24"/>
        </w:rPr>
      </w:pPr>
      <w:bookmarkStart w:id="19" w:name="_Toc11709"/>
      <w:bookmarkStart w:id="20" w:name="_Toc11383"/>
      <w:r>
        <w:rPr>
          <w:rFonts w:hint="eastAsia" w:asciiTheme="minorEastAsia" w:hAnsiTheme="minorEastAsia" w:eastAsiaTheme="minorEastAsia"/>
          <w:b/>
          <w:color w:val="auto"/>
          <w:sz w:val="24"/>
        </w:rPr>
        <w:t>一、供应商</w:t>
      </w:r>
      <w:r>
        <w:rPr>
          <w:rFonts w:asciiTheme="minorEastAsia" w:hAnsiTheme="minorEastAsia" w:eastAsiaTheme="minorEastAsia"/>
          <w:b/>
          <w:color w:val="auto"/>
          <w:sz w:val="24"/>
        </w:rPr>
        <w:t>须知前附表</w:t>
      </w:r>
      <w:bookmarkEnd w:id="19"/>
      <w:bookmarkEnd w:id="20"/>
    </w:p>
    <w:p w14:paraId="27FA7863">
      <w:pPr>
        <w:spacing w:line="360" w:lineRule="auto"/>
        <w:ind w:firstLine="435"/>
        <w:rPr>
          <w:rFonts w:ascii="宋体" w:hAnsi="宋体" w:eastAsia="宋体"/>
          <w:color w:val="auto"/>
          <w:sz w:val="24"/>
          <w:szCs w:val="18"/>
        </w:rPr>
      </w:pPr>
      <w:r>
        <w:rPr>
          <w:rFonts w:hint="eastAsia" w:ascii="宋体" w:hAnsi="宋体" w:eastAsia="宋体"/>
          <w:b/>
          <w:bCs/>
          <w:color w:val="auto"/>
          <w:sz w:val="24"/>
          <w:szCs w:val="18"/>
        </w:rPr>
        <w:t>注：</w:t>
      </w:r>
      <w:r>
        <w:rPr>
          <w:rFonts w:hint="eastAsia" w:ascii="宋体" w:hAnsi="宋体" w:eastAsia="宋体"/>
          <w:color w:val="auto"/>
          <w:sz w:val="24"/>
          <w:szCs w:val="18"/>
        </w:rPr>
        <w:t>本表是本项目的具体要求，是对供应商须知的具体补充和修改，如有不一致，以本表为准。</w:t>
      </w:r>
    </w:p>
    <w:tbl>
      <w:tblPr>
        <w:tblStyle w:val="22"/>
        <w:tblW w:w="51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1580"/>
        <w:gridCol w:w="5975"/>
      </w:tblGrid>
      <w:tr w14:paraId="053F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33C6C7CD">
            <w:pPr>
              <w:pStyle w:val="25"/>
              <w:keepNext w:val="0"/>
              <w:keepLines w:val="0"/>
              <w:widowControl w:val="0"/>
              <w:suppressLineNumbers w:val="0"/>
              <w:spacing w:before="0" w:beforeAutospacing="0" w:after="0" w:afterAutospacing="0" w:line="360" w:lineRule="auto"/>
              <w:ind w:left="0" w:right="0"/>
              <w:rPr>
                <w:rFonts w:hint="default" w:ascii="宋体" w:hAnsi="宋体" w:eastAsia="宋体"/>
                <w:bCs w:val="0"/>
                <w:color w:val="auto"/>
                <w:kern w:val="2"/>
                <w:sz w:val="24"/>
                <w:szCs w:val="20"/>
              </w:rPr>
            </w:pPr>
            <w:r>
              <w:rPr>
                <w:rFonts w:hint="eastAsia" w:ascii="宋体" w:hAnsi="宋体" w:eastAsia="宋体"/>
                <w:bCs w:val="0"/>
                <w:color w:val="auto"/>
                <w:kern w:val="2"/>
                <w:sz w:val="24"/>
                <w:szCs w:val="20"/>
              </w:rPr>
              <w:t>条款号</w:t>
            </w:r>
          </w:p>
        </w:tc>
        <w:tc>
          <w:tcPr>
            <w:tcW w:w="927" w:type="pct"/>
            <w:vAlign w:val="center"/>
          </w:tcPr>
          <w:p w14:paraId="7F49C15E">
            <w:pPr>
              <w:pStyle w:val="25"/>
              <w:keepNext w:val="0"/>
              <w:keepLines w:val="0"/>
              <w:widowControl w:val="0"/>
              <w:suppressLineNumbers w:val="0"/>
              <w:spacing w:before="0" w:beforeAutospacing="0" w:after="0" w:afterAutospacing="0" w:line="360" w:lineRule="auto"/>
              <w:ind w:left="0" w:right="0"/>
              <w:rPr>
                <w:rFonts w:hint="default" w:ascii="宋体" w:hAnsi="宋体" w:eastAsia="宋体"/>
                <w:bCs w:val="0"/>
                <w:color w:val="auto"/>
                <w:kern w:val="2"/>
                <w:sz w:val="24"/>
                <w:szCs w:val="20"/>
              </w:rPr>
            </w:pPr>
            <w:r>
              <w:rPr>
                <w:rFonts w:hint="eastAsia" w:ascii="宋体" w:hAnsi="宋体" w:eastAsia="宋体"/>
                <w:bCs w:val="0"/>
                <w:color w:val="auto"/>
                <w:kern w:val="2"/>
                <w:sz w:val="24"/>
                <w:szCs w:val="20"/>
              </w:rPr>
              <w:t>条款名称</w:t>
            </w:r>
          </w:p>
        </w:tc>
        <w:tc>
          <w:tcPr>
            <w:tcW w:w="3505" w:type="pct"/>
            <w:vAlign w:val="center"/>
          </w:tcPr>
          <w:p w14:paraId="1E030532">
            <w:pPr>
              <w:pStyle w:val="25"/>
              <w:keepNext w:val="0"/>
              <w:keepLines w:val="0"/>
              <w:widowControl w:val="0"/>
              <w:suppressLineNumbers w:val="0"/>
              <w:spacing w:before="0" w:beforeAutospacing="0" w:after="0" w:afterAutospacing="0" w:line="360" w:lineRule="auto"/>
              <w:ind w:left="0" w:right="0"/>
              <w:rPr>
                <w:rFonts w:hint="default" w:ascii="宋体" w:hAnsi="宋体" w:eastAsia="宋体"/>
                <w:bCs w:val="0"/>
                <w:color w:val="auto"/>
                <w:kern w:val="2"/>
                <w:sz w:val="24"/>
                <w:szCs w:val="20"/>
              </w:rPr>
            </w:pPr>
            <w:r>
              <w:rPr>
                <w:rFonts w:hint="eastAsia" w:ascii="宋体" w:hAnsi="宋体" w:eastAsia="宋体"/>
                <w:bCs w:val="0"/>
                <w:color w:val="auto"/>
                <w:kern w:val="2"/>
                <w:sz w:val="24"/>
                <w:szCs w:val="20"/>
              </w:rPr>
              <w:t>内容、说明与要求</w:t>
            </w:r>
          </w:p>
        </w:tc>
      </w:tr>
      <w:tr w14:paraId="7768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703BC4B3">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bCs/>
                <w:color w:val="auto"/>
                <w:kern w:val="2"/>
              </w:rPr>
              <w:t>5</w:t>
            </w:r>
            <w:r>
              <w:rPr>
                <w:rFonts w:hint="default"/>
                <w:bCs/>
                <w:color w:val="auto"/>
                <w:kern w:val="2"/>
              </w:rPr>
              <w:t>.</w:t>
            </w:r>
            <w:r>
              <w:rPr>
                <w:rFonts w:hint="eastAsia"/>
                <w:bCs/>
                <w:color w:val="auto"/>
                <w:kern w:val="2"/>
              </w:rPr>
              <w:t>2</w:t>
            </w:r>
          </w:p>
        </w:tc>
        <w:tc>
          <w:tcPr>
            <w:tcW w:w="927" w:type="pct"/>
            <w:vAlign w:val="center"/>
          </w:tcPr>
          <w:p w14:paraId="074817FF">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kern w:val="2"/>
                <w:sz w:val="24"/>
                <w:szCs w:val="22"/>
              </w:rPr>
              <w:t>现场考察或标前答疑会</w:t>
            </w:r>
          </w:p>
        </w:tc>
        <w:tc>
          <w:tcPr>
            <w:tcW w:w="3505" w:type="pct"/>
            <w:vAlign w:val="center"/>
          </w:tcPr>
          <w:p w14:paraId="46845470">
            <w:pPr>
              <w:keepNext w:val="0"/>
              <w:keepLines w:val="0"/>
              <w:suppressLineNumbers w:val="0"/>
              <w:spacing w:before="0" w:beforeAutospacing="0" w:after="0" w:afterAutospacing="0" w:line="360" w:lineRule="auto"/>
              <w:ind w:left="0" w:right="0"/>
              <w:rPr>
                <w:rFonts w:hint="default" w:ascii="宋体" w:hAnsi="宋体" w:eastAsia="宋体"/>
                <w:bCs/>
                <w:color w:val="auto"/>
                <w:sz w:val="24"/>
                <w:szCs w:val="20"/>
              </w:rPr>
            </w:pPr>
            <w:r>
              <w:rPr>
                <w:rFonts w:hint="eastAsia" w:ascii="宋体" w:hAnsi="宋体" w:eastAsia="宋体"/>
                <w:bCs/>
                <w:color w:val="auto"/>
                <w:sz w:val="24"/>
                <w:szCs w:val="24"/>
              </w:rPr>
              <w:t>☑</w:t>
            </w:r>
            <w:r>
              <w:rPr>
                <w:rFonts w:hint="eastAsia" w:ascii="宋体" w:hAnsi="宋体" w:eastAsia="宋体"/>
                <w:color w:val="auto"/>
                <w:sz w:val="24"/>
                <w:szCs w:val="20"/>
              </w:rPr>
              <w:t>不组织或不召开</w:t>
            </w:r>
          </w:p>
          <w:p w14:paraId="32DEDC00">
            <w:pPr>
              <w:keepNext w:val="0"/>
              <w:keepLines w:val="0"/>
              <w:suppressLineNumbers w:val="0"/>
              <w:spacing w:before="0" w:beforeAutospacing="0" w:after="0" w:afterAutospacing="0" w:line="360" w:lineRule="auto"/>
              <w:ind w:left="0" w:right="0"/>
              <w:rPr>
                <w:rFonts w:hint="default" w:ascii="宋体" w:hAnsi="宋体" w:eastAsia="宋体"/>
                <w:bCs/>
                <w:color w:val="auto"/>
                <w:sz w:val="24"/>
                <w:szCs w:val="20"/>
              </w:rPr>
            </w:pPr>
            <w:r>
              <w:rPr>
                <w:rFonts w:hint="eastAsia" w:ascii="宋体" w:hAnsi="宋体" w:eastAsia="宋体"/>
                <w:color w:val="auto"/>
                <w:sz w:val="24"/>
                <w:szCs w:val="20"/>
              </w:rPr>
              <w:t>□</w:t>
            </w:r>
            <w:r>
              <w:rPr>
                <w:rFonts w:hint="eastAsia" w:ascii="宋体" w:hAnsi="宋体" w:eastAsia="宋体"/>
                <w:bCs/>
                <w:color w:val="auto"/>
                <w:sz w:val="24"/>
                <w:szCs w:val="20"/>
              </w:rPr>
              <w:t>统一组织</w:t>
            </w:r>
          </w:p>
          <w:p w14:paraId="6B1C79C5">
            <w:pPr>
              <w:keepNext w:val="0"/>
              <w:keepLines w:val="0"/>
              <w:suppressLineNumbers w:val="0"/>
              <w:spacing w:before="0" w:beforeAutospacing="0" w:after="0" w:afterAutospacing="0" w:line="360" w:lineRule="auto"/>
              <w:ind w:left="0" w:right="0"/>
              <w:rPr>
                <w:rFonts w:hint="eastAsia" w:ascii="宋体" w:hAnsi="宋体" w:eastAsia="宋体"/>
                <w:bCs/>
                <w:color w:val="auto"/>
                <w:sz w:val="24"/>
                <w:szCs w:val="20"/>
              </w:rPr>
            </w:pPr>
            <w:r>
              <w:rPr>
                <w:rFonts w:hint="eastAsia" w:ascii="宋体" w:hAnsi="宋体" w:eastAsia="宋体"/>
                <w:bCs/>
                <w:color w:val="auto"/>
                <w:sz w:val="24"/>
                <w:szCs w:val="20"/>
              </w:rPr>
              <w:t>时间：</w:t>
            </w:r>
          </w:p>
          <w:p w14:paraId="13F817C6">
            <w:pPr>
              <w:keepNext w:val="0"/>
              <w:keepLines w:val="0"/>
              <w:suppressLineNumbers w:val="0"/>
              <w:spacing w:before="0" w:beforeAutospacing="0" w:after="0" w:afterAutospacing="0" w:line="360" w:lineRule="auto"/>
              <w:ind w:left="0" w:right="0"/>
              <w:rPr>
                <w:rFonts w:hint="default" w:ascii="宋体" w:hAnsi="宋体" w:eastAsia="宋体"/>
                <w:bCs/>
                <w:color w:val="auto"/>
                <w:sz w:val="24"/>
                <w:szCs w:val="20"/>
                <w:u w:val="single"/>
              </w:rPr>
            </w:pPr>
            <w:r>
              <w:rPr>
                <w:rFonts w:hint="eastAsia" w:ascii="宋体" w:hAnsi="宋体" w:eastAsia="宋体"/>
                <w:bCs/>
                <w:color w:val="auto"/>
                <w:sz w:val="24"/>
                <w:szCs w:val="20"/>
              </w:rPr>
              <w:t>地点：</w:t>
            </w:r>
          </w:p>
          <w:p w14:paraId="35F4BAA7">
            <w:pPr>
              <w:keepNext w:val="0"/>
              <w:keepLines w:val="0"/>
              <w:suppressLineNumbers w:val="0"/>
              <w:spacing w:before="0" w:beforeAutospacing="0" w:after="0" w:afterAutospacing="0" w:line="360" w:lineRule="auto"/>
              <w:ind w:left="0" w:right="0"/>
              <w:rPr>
                <w:rFonts w:hint="default" w:ascii="宋体" w:hAnsi="宋体" w:eastAsia="宋体"/>
                <w:bCs/>
                <w:color w:val="auto"/>
                <w:sz w:val="24"/>
                <w:szCs w:val="20"/>
                <w:u w:val="single"/>
              </w:rPr>
            </w:pPr>
            <w:r>
              <w:rPr>
                <w:rFonts w:hint="eastAsia" w:ascii="宋体" w:hAnsi="宋体" w:eastAsia="宋体"/>
                <w:bCs/>
                <w:color w:val="auto"/>
                <w:sz w:val="24"/>
                <w:szCs w:val="20"/>
              </w:rPr>
              <w:t>联系人及联系电话：</w:t>
            </w:r>
          </w:p>
          <w:p w14:paraId="417B9D90">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Cs w:val="0"/>
                <w:color w:val="auto"/>
                <w:sz w:val="24"/>
              </w:rPr>
              <w:t>注：如供应商未参加采购人统一组织的现场考察或采购人统一召开的标前答疑会，视同放弃现场考察或标前答疑会，由此引起的一切责任由供应商自行承担。</w:t>
            </w:r>
          </w:p>
        </w:tc>
      </w:tr>
      <w:tr w14:paraId="3DA4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67568BF1">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6.1</w:t>
            </w:r>
          </w:p>
        </w:tc>
        <w:tc>
          <w:tcPr>
            <w:tcW w:w="927" w:type="pct"/>
            <w:vAlign w:val="center"/>
          </w:tcPr>
          <w:p w14:paraId="4FA31A8D">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网上询问截止时间</w:t>
            </w:r>
          </w:p>
        </w:tc>
        <w:tc>
          <w:tcPr>
            <w:tcW w:w="3505" w:type="pct"/>
            <w:vAlign w:val="center"/>
          </w:tcPr>
          <w:p w14:paraId="32634752">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u w:val="single"/>
              </w:rPr>
              <w:t>202</w:t>
            </w:r>
            <w:r>
              <w:rPr>
                <w:rFonts w:hint="eastAsia" w:ascii="宋体" w:hAnsi="宋体" w:eastAsia="宋体"/>
                <w:b w:val="0"/>
                <w:color w:val="auto"/>
                <w:sz w:val="24"/>
                <w:u w:val="single"/>
                <w:lang w:val="en-US" w:eastAsia="zh-CN"/>
              </w:rPr>
              <w:t>6</w:t>
            </w:r>
            <w:r>
              <w:rPr>
                <w:rFonts w:hint="default" w:ascii="宋体" w:hAnsi="宋体" w:eastAsia="宋体"/>
                <w:b w:val="0"/>
                <w:color w:val="auto"/>
                <w:sz w:val="24"/>
              </w:rPr>
              <w:t>年</w:t>
            </w:r>
            <w:r>
              <w:rPr>
                <w:rFonts w:hint="eastAsia" w:ascii="宋体" w:hAnsi="宋体" w:eastAsia="宋体"/>
                <w:b w:val="0"/>
                <w:color w:val="auto"/>
                <w:sz w:val="24"/>
                <w:u w:val="single"/>
                <w:lang w:val="en-US" w:eastAsia="zh-CN"/>
              </w:rPr>
              <w:t>10</w:t>
            </w:r>
            <w:r>
              <w:rPr>
                <w:rFonts w:hint="default" w:ascii="宋体" w:hAnsi="宋体" w:eastAsia="宋体"/>
                <w:b w:val="0"/>
                <w:color w:val="auto"/>
                <w:sz w:val="24"/>
              </w:rPr>
              <w:t>月</w:t>
            </w:r>
            <w:r>
              <w:rPr>
                <w:rFonts w:hint="eastAsia" w:ascii="宋体" w:hAnsi="宋体" w:eastAsia="宋体"/>
                <w:b w:val="0"/>
                <w:color w:val="auto"/>
                <w:sz w:val="24"/>
                <w:u w:val="single"/>
                <w:lang w:val="en-US" w:eastAsia="zh-CN"/>
              </w:rPr>
              <w:t>28</w:t>
            </w:r>
            <w:bookmarkStart w:id="86" w:name="_GoBack"/>
            <w:bookmarkEnd w:id="86"/>
            <w:r>
              <w:rPr>
                <w:rFonts w:hint="default" w:ascii="宋体" w:hAnsi="宋体" w:eastAsia="宋体"/>
                <w:b w:val="0"/>
                <w:color w:val="auto"/>
                <w:sz w:val="24"/>
              </w:rPr>
              <w:t>日</w:t>
            </w:r>
            <w:r>
              <w:rPr>
                <w:rFonts w:hint="eastAsia" w:ascii="宋体" w:hAnsi="宋体" w:eastAsia="宋体"/>
                <w:b w:val="0"/>
                <w:color w:val="auto"/>
                <w:sz w:val="24"/>
                <w:u w:val="single"/>
              </w:rPr>
              <w:t>17</w:t>
            </w:r>
            <w:r>
              <w:rPr>
                <w:rFonts w:hint="default" w:ascii="宋体" w:hAnsi="宋体" w:eastAsia="宋体"/>
                <w:b w:val="0"/>
                <w:color w:val="auto"/>
                <w:sz w:val="24"/>
              </w:rPr>
              <w:t>时</w:t>
            </w:r>
            <w:r>
              <w:rPr>
                <w:rFonts w:hint="eastAsia" w:ascii="宋体" w:hAnsi="宋体" w:eastAsia="宋体"/>
                <w:b w:val="0"/>
                <w:color w:val="auto"/>
                <w:sz w:val="24"/>
                <w:u w:val="single"/>
              </w:rPr>
              <w:t>30</w:t>
            </w:r>
            <w:r>
              <w:rPr>
                <w:rFonts w:hint="eastAsia" w:ascii="宋体" w:hAnsi="宋体" w:eastAsia="宋体"/>
                <w:b w:val="0"/>
                <w:color w:val="auto"/>
                <w:sz w:val="24"/>
              </w:rPr>
              <w:t>分；</w:t>
            </w:r>
            <w:r>
              <w:rPr>
                <w:rFonts w:hint="eastAsia" w:ascii="宋体" w:hAnsi="宋体" w:eastAsia="宋体"/>
                <w:bCs w:val="0"/>
                <w:color w:val="auto"/>
                <w:sz w:val="24"/>
              </w:rPr>
              <w:t>通过电子邮箱在线提出（电子邮箱地址：fybigdata@163.com)</w:t>
            </w:r>
          </w:p>
        </w:tc>
      </w:tr>
      <w:tr w14:paraId="2D69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566" w:type="pct"/>
            <w:vAlign w:val="center"/>
          </w:tcPr>
          <w:p w14:paraId="2A55843B">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7</w:t>
            </w:r>
            <w:r>
              <w:rPr>
                <w:rFonts w:hint="default" w:ascii="宋体" w:hAnsi="宋体" w:eastAsia="宋体"/>
                <w:bCs/>
                <w:color w:val="auto"/>
                <w:kern w:val="2"/>
              </w:rPr>
              <w:t>.1</w:t>
            </w:r>
          </w:p>
        </w:tc>
        <w:tc>
          <w:tcPr>
            <w:tcW w:w="927" w:type="pct"/>
            <w:vAlign w:val="center"/>
          </w:tcPr>
          <w:p w14:paraId="41B58829">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包别划分</w:t>
            </w:r>
          </w:p>
        </w:tc>
        <w:tc>
          <w:tcPr>
            <w:tcW w:w="3505" w:type="pct"/>
            <w:vAlign w:val="center"/>
          </w:tcPr>
          <w:p w14:paraId="7B6C6B4D">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w:t>
            </w:r>
          </w:p>
        </w:tc>
      </w:tr>
      <w:tr w14:paraId="20F0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66" w:type="pct"/>
            <w:vAlign w:val="center"/>
          </w:tcPr>
          <w:p w14:paraId="7ADCC019">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10</w:t>
            </w:r>
            <w:r>
              <w:rPr>
                <w:rFonts w:hint="default" w:ascii="宋体" w:hAnsi="宋体" w:eastAsia="宋体"/>
                <w:bCs/>
                <w:color w:val="auto"/>
                <w:kern w:val="2"/>
              </w:rPr>
              <w:t>.1</w:t>
            </w:r>
          </w:p>
        </w:tc>
        <w:tc>
          <w:tcPr>
            <w:tcW w:w="927" w:type="pct"/>
            <w:vAlign w:val="center"/>
          </w:tcPr>
          <w:p w14:paraId="1194FCB4">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询比保证金</w:t>
            </w:r>
          </w:p>
        </w:tc>
        <w:tc>
          <w:tcPr>
            <w:tcW w:w="3505" w:type="pct"/>
            <w:vAlign w:val="center"/>
          </w:tcPr>
          <w:p w14:paraId="00330E16">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不收取</w:t>
            </w:r>
          </w:p>
        </w:tc>
      </w:tr>
      <w:tr w14:paraId="54AD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57F913F0">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11</w:t>
            </w:r>
            <w:r>
              <w:rPr>
                <w:rFonts w:hint="default" w:ascii="宋体" w:hAnsi="宋体" w:eastAsia="宋体"/>
                <w:bCs/>
                <w:color w:val="auto"/>
                <w:kern w:val="2"/>
              </w:rPr>
              <w:t>.1</w:t>
            </w:r>
          </w:p>
        </w:tc>
        <w:tc>
          <w:tcPr>
            <w:tcW w:w="927" w:type="pct"/>
            <w:vAlign w:val="center"/>
          </w:tcPr>
          <w:p w14:paraId="01F5427B">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询比有效期</w:t>
            </w:r>
          </w:p>
        </w:tc>
        <w:tc>
          <w:tcPr>
            <w:tcW w:w="3505" w:type="pct"/>
            <w:vAlign w:val="center"/>
          </w:tcPr>
          <w:p w14:paraId="4336F046">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u w:val="single"/>
              </w:rPr>
              <w:t>120</w:t>
            </w:r>
            <w:r>
              <w:rPr>
                <w:rFonts w:hint="eastAsia" w:ascii="宋体" w:hAnsi="宋体" w:eastAsia="宋体"/>
                <w:b w:val="0"/>
                <w:color w:val="auto"/>
                <w:sz w:val="24"/>
              </w:rPr>
              <w:t>日历日</w:t>
            </w:r>
          </w:p>
        </w:tc>
      </w:tr>
      <w:tr w14:paraId="24E48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526C1782">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default" w:asciiTheme="minorEastAsia" w:hAnsiTheme="minorEastAsia" w:eastAsiaTheme="minorEastAsia"/>
                <w:color w:val="auto"/>
              </w:rPr>
              <w:t>1</w:t>
            </w:r>
            <w:r>
              <w:rPr>
                <w:rFonts w:hint="eastAsia" w:asciiTheme="minorEastAsia" w:hAnsiTheme="minorEastAsia" w:eastAsiaTheme="minorEastAsia"/>
                <w:color w:val="auto"/>
              </w:rPr>
              <w:t>2.</w:t>
            </w:r>
            <w:r>
              <w:rPr>
                <w:rFonts w:hint="default" w:asciiTheme="minorEastAsia" w:hAnsiTheme="minorEastAsia" w:eastAsiaTheme="minorEastAsia"/>
                <w:color w:val="auto"/>
              </w:rPr>
              <w:t>3</w:t>
            </w:r>
          </w:p>
        </w:tc>
        <w:tc>
          <w:tcPr>
            <w:tcW w:w="927" w:type="pct"/>
            <w:vAlign w:val="center"/>
          </w:tcPr>
          <w:p w14:paraId="22C50FCC">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响应文件开启时间</w:t>
            </w:r>
          </w:p>
        </w:tc>
        <w:tc>
          <w:tcPr>
            <w:tcW w:w="3505" w:type="pct"/>
            <w:vAlign w:val="center"/>
          </w:tcPr>
          <w:p w14:paraId="25D80D41">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u w:val="single"/>
              </w:rPr>
            </w:pPr>
            <w:r>
              <w:rPr>
                <w:rFonts w:hint="eastAsia" w:ascii="宋体" w:hAnsi="宋体" w:eastAsia="宋体"/>
                <w:b w:val="0"/>
                <w:color w:val="auto"/>
                <w:sz w:val="24"/>
              </w:rPr>
              <w:t>详见询比公告</w:t>
            </w:r>
          </w:p>
        </w:tc>
      </w:tr>
      <w:tr w14:paraId="04E0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1E00064D">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14.3</w:t>
            </w:r>
          </w:p>
        </w:tc>
        <w:tc>
          <w:tcPr>
            <w:tcW w:w="927" w:type="pct"/>
            <w:vAlign w:val="center"/>
          </w:tcPr>
          <w:p w14:paraId="1CDC33D8">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评审方法</w:t>
            </w:r>
          </w:p>
        </w:tc>
        <w:tc>
          <w:tcPr>
            <w:tcW w:w="3505" w:type="pct"/>
            <w:vAlign w:val="center"/>
          </w:tcPr>
          <w:p w14:paraId="1B9265F1">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综合评分法</w:t>
            </w:r>
          </w:p>
        </w:tc>
      </w:tr>
      <w:tr w14:paraId="4283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Merge w:val="restart"/>
            <w:vAlign w:val="center"/>
          </w:tcPr>
          <w:p w14:paraId="564BAB0A">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19</w:t>
            </w:r>
            <w:r>
              <w:rPr>
                <w:rFonts w:hint="default" w:ascii="宋体" w:hAnsi="宋体" w:eastAsia="宋体"/>
                <w:bCs/>
                <w:color w:val="auto"/>
                <w:kern w:val="2"/>
              </w:rPr>
              <w:t>.</w:t>
            </w:r>
            <w:r>
              <w:rPr>
                <w:rFonts w:hint="eastAsia" w:ascii="宋体" w:hAnsi="宋体" w:eastAsia="宋体"/>
                <w:bCs/>
                <w:color w:val="auto"/>
                <w:kern w:val="2"/>
              </w:rPr>
              <w:t>1</w:t>
            </w:r>
          </w:p>
        </w:tc>
        <w:tc>
          <w:tcPr>
            <w:tcW w:w="927" w:type="pct"/>
            <w:vMerge w:val="restart"/>
            <w:vAlign w:val="center"/>
          </w:tcPr>
          <w:p w14:paraId="72EAF77D">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确定成交候选人和成交供应商</w:t>
            </w:r>
          </w:p>
        </w:tc>
        <w:tc>
          <w:tcPr>
            <w:tcW w:w="3505" w:type="pct"/>
            <w:vAlign w:val="center"/>
          </w:tcPr>
          <w:p w14:paraId="362860F4">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询比小组推荐成交候选人的</w:t>
            </w:r>
            <w:r>
              <w:rPr>
                <w:rFonts w:hint="default" w:ascii="宋体" w:hAnsi="宋体" w:eastAsia="宋体"/>
                <w:b w:val="0"/>
                <w:color w:val="auto"/>
                <w:sz w:val="24"/>
              </w:rPr>
              <w:t>数量</w:t>
            </w:r>
            <w:r>
              <w:rPr>
                <w:rFonts w:hint="eastAsia" w:ascii="宋体" w:hAnsi="宋体" w:eastAsia="宋体"/>
                <w:b w:val="0"/>
                <w:color w:val="auto"/>
                <w:sz w:val="24"/>
              </w:rPr>
              <w:t>：1-3家；</w:t>
            </w:r>
          </w:p>
          <w:p w14:paraId="576D18F2">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u w:val="single"/>
              </w:rPr>
            </w:pPr>
            <w:r>
              <w:rPr>
                <w:rFonts w:hint="eastAsia" w:ascii="宋体" w:hAnsi="宋体" w:eastAsia="宋体"/>
                <w:b w:val="0"/>
                <w:color w:val="auto"/>
                <w:sz w:val="24"/>
              </w:rPr>
              <w:t>注：法律、法规另有规定的，从其规定</w:t>
            </w:r>
          </w:p>
        </w:tc>
      </w:tr>
      <w:tr w14:paraId="717B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Merge w:val="continue"/>
            <w:vAlign w:val="center"/>
          </w:tcPr>
          <w:p w14:paraId="6C11DB75">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p>
        </w:tc>
        <w:tc>
          <w:tcPr>
            <w:tcW w:w="927" w:type="pct"/>
            <w:vMerge w:val="continue"/>
            <w:vAlign w:val="center"/>
          </w:tcPr>
          <w:p w14:paraId="6EF043FF">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p>
        </w:tc>
        <w:tc>
          <w:tcPr>
            <w:tcW w:w="3505" w:type="pct"/>
            <w:vAlign w:val="center"/>
          </w:tcPr>
          <w:p w14:paraId="015409B8">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确定成交供应商：□采购人委托询比小组确定 ☑采购人确定</w:t>
            </w:r>
          </w:p>
        </w:tc>
      </w:tr>
      <w:tr w14:paraId="30C7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06B0BD97">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23</w:t>
            </w:r>
            <w:r>
              <w:rPr>
                <w:rFonts w:hint="default" w:ascii="宋体" w:hAnsi="宋体" w:eastAsia="宋体"/>
                <w:bCs/>
                <w:color w:val="auto"/>
                <w:kern w:val="2"/>
              </w:rPr>
              <w:t>.1</w:t>
            </w:r>
          </w:p>
        </w:tc>
        <w:tc>
          <w:tcPr>
            <w:tcW w:w="927" w:type="pct"/>
            <w:vAlign w:val="center"/>
          </w:tcPr>
          <w:p w14:paraId="2F999E8D">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成交通知书发出的形式</w:t>
            </w:r>
          </w:p>
        </w:tc>
        <w:tc>
          <w:tcPr>
            <w:tcW w:w="3505" w:type="pct"/>
            <w:vAlign w:val="center"/>
          </w:tcPr>
          <w:p w14:paraId="7D482EEE">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□书面</w:t>
            </w:r>
            <w:r>
              <w:rPr>
                <w:rFonts w:hint="default" w:ascii="宋体" w:hAnsi="宋体" w:eastAsia="宋体"/>
                <w:b w:val="0"/>
                <w:color w:val="auto"/>
                <w:sz w:val="24"/>
              </w:rPr>
              <w:t xml:space="preserve"> </w:t>
            </w:r>
            <w:r>
              <w:rPr>
                <w:rFonts w:hint="eastAsia" w:ascii="宋体" w:hAnsi="宋体" w:eastAsia="宋体"/>
                <w:b w:val="0"/>
                <w:color w:val="auto"/>
                <w:sz w:val="24"/>
              </w:rPr>
              <w:t>☑数据电文</w:t>
            </w:r>
          </w:p>
          <w:p w14:paraId="7C89780E">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特别提醒：本项目发布成交结果公告的同时，通过成交供应商递交响应文件的电子邮箱向成交供应商发出成交通知书。成交通知书发出视为已送达，供应商应主动登录电邮箱查询，采购人和采购代理机构不承担供应商未及时关注相关信息引发的相关责任。</w:t>
            </w:r>
          </w:p>
        </w:tc>
      </w:tr>
      <w:tr w14:paraId="6837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43F1C4D5">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cs="宋体"/>
                <w:bCs/>
                <w:color w:val="auto"/>
                <w:szCs w:val="24"/>
              </w:rPr>
              <w:t>24.1</w:t>
            </w:r>
          </w:p>
        </w:tc>
        <w:tc>
          <w:tcPr>
            <w:tcW w:w="927" w:type="pct"/>
            <w:vAlign w:val="center"/>
          </w:tcPr>
          <w:p w14:paraId="2E269E41">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cs="宋体"/>
                <w:b w:val="0"/>
                <w:color w:val="auto"/>
                <w:sz w:val="24"/>
                <w:szCs w:val="24"/>
              </w:rPr>
              <w:t>告知询比结果的形式</w:t>
            </w:r>
          </w:p>
        </w:tc>
        <w:tc>
          <w:tcPr>
            <w:tcW w:w="3505" w:type="pct"/>
            <w:vAlign w:val="center"/>
          </w:tcPr>
          <w:p w14:paraId="2433E2B9">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cs="宋体"/>
                <w:b w:val="0"/>
                <w:color w:val="auto"/>
                <w:sz w:val="24"/>
                <w:szCs w:val="24"/>
              </w:rPr>
              <w:t>供应商自行登录</w:t>
            </w:r>
            <w:r>
              <w:rPr>
                <w:rFonts w:hint="eastAsia" w:ascii="宋体" w:hAnsi="宋体" w:eastAsia="宋体" w:cs="宋体"/>
                <w:b w:val="0"/>
                <w:color w:val="auto"/>
                <w:sz w:val="24"/>
                <w:szCs w:val="24"/>
                <w:lang w:val="en-US" w:eastAsia="zh-CN"/>
              </w:rPr>
              <w:t>阜阳市大数据资产运营有限公司官</w:t>
            </w:r>
            <w:r>
              <w:rPr>
                <w:rFonts w:hint="eastAsia" w:ascii="宋体" w:hAnsi="宋体" w:eastAsia="宋体" w:cs="宋体"/>
                <w:b w:val="0"/>
                <w:color w:val="auto"/>
                <w:sz w:val="24"/>
                <w:szCs w:val="24"/>
              </w:rPr>
              <w:t>网（https://fybigdata.cn/）查看</w:t>
            </w:r>
          </w:p>
        </w:tc>
      </w:tr>
      <w:tr w14:paraId="0CD2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6FE4CF4A">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25</w:t>
            </w:r>
            <w:r>
              <w:rPr>
                <w:rFonts w:hint="default" w:ascii="宋体" w:hAnsi="宋体" w:eastAsia="宋体"/>
                <w:bCs/>
                <w:color w:val="auto"/>
                <w:kern w:val="2"/>
              </w:rPr>
              <w:t>.1</w:t>
            </w:r>
          </w:p>
        </w:tc>
        <w:tc>
          <w:tcPr>
            <w:tcW w:w="927" w:type="pct"/>
            <w:vAlign w:val="center"/>
          </w:tcPr>
          <w:p w14:paraId="76117DE0">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履约保证金</w:t>
            </w:r>
          </w:p>
        </w:tc>
        <w:tc>
          <w:tcPr>
            <w:tcW w:w="3505" w:type="pct"/>
          </w:tcPr>
          <w:p w14:paraId="07ABAC84">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（1）金额：☑合同价的2.5%</w:t>
            </w:r>
          </w:p>
          <w:p w14:paraId="5F5A020F">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（2）支付方式：☑转账/电汇 ☑支票 ☑汇票 ☑本票 ☑保函 ☑保险</w:t>
            </w:r>
          </w:p>
          <w:p w14:paraId="64F70AAC">
            <w:pPr>
              <w:keepNext w:val="0"/>
              <w:keepLines w:val="0"/>
              <w:suppressLineNumbers w:val="0"/>
              <w:spacing w:before="0" w:beforeAutospacing="0" w:after="0" w:afterAutospacing="0" w:line="360" w:lineRule="auto"/>
              <w:ind w:left="0" w:right="0"/>
              <w:rPr>
                <w:rFonts w:hint="eastAsia" w:ascii="宋体" w:hAnsi="宋体" w:eastAsia="宋体"/>
                <w:bCs/>
                <w:color w:val="auto"/>
                <w:kern w:val="0"/>
                <w:sz w:val="24"/>
                <w:szCs w:val="28"/>
                <w:lang w:eastAsia="zh-CN"/>
              </w:rPr>
            </w:pPr>
            <w:r>
              <w:rPr>
                <w:rFonts w:hint="eastAsia" w:ascii="宋体" w:hAnsi="宋体" w:eastAsia="宋体"/>
                <w:bCs/>
                <w:color w:val="auto"/>
                <w:kern w:val="0"/>
                <w:sz w:val="24"/>
                <w:szCs w:val="28"/>
              </w:rPr>
              <w:t>（3）收取单位：</w:t>
            </w:r>
            <w:r>
              <w:rPr>
                <w:rFonts w:hint="eastAsia" w:ascii="宋体" w:hAnsi="宋体" w:eastAsia="宋体" w:cs="宋体"/>
                <w:b w:val="0"/>
                <w:color w:val="auto"/>
                <w:sz w:val="24"/>
                <w:szCs w:val="24"/>
                <w:lang w:val="en-US" w:eastAsia="zh-CN"/>
              </w:rPr>
              <w:t>阜阳市大数据资产运营有限公司</w:t>
            </w:r>
          </w:p>
          <w:p w14:paraId="231D4951">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（4）缴纳时间：合同签订时。</w:t>
            </w:r>
          </w:p>
          <w:p w14:paraId="2CDAAEAC">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（5）退还时间：合同履约完成后。</w:t>
            </w:r>
          </w:p>
          <w:p w14:paraId="59CBB33F">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注意事项：</w:t>
            </w:r>
          </w:p>
          <w:p w14:paraId="7C59A823">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（1）以上各类机构出具的以担保函、保证保险承担责任的方式均须满足无条件见索即付条件。</w:t>
            </w:r>
          </w:p>
          <w:p w14:paraId="7408F12F">
            <w:pPr>
              <w:keepNext w:val="0"/>
              <w:keepLines w:val="0"/>
              <w:suppressLineNumbers w:val="0"/>
              <w:spacing w:before="0" w:beforeAutospacing="0" w:after="0" w:afterAutospacing="0" w:line="360" w:lineRule="auto"/>
              <w:ind w:left="0" w:right="0"/>
              <w:rPr>
                <w:rFonts w:hint="default" w:ascii="宋体" w:hAnsi="宋体" w:eastAsia="宋体"/>
                <w:color w:val="auto"/>
                <w:sz w:val="24"/>
                <w:szCs w:val="20"/>
              </w:rPr>
            </w:pPr>
            <w:r>
              <w:rPr>
                <w:rFonts w:hint="eastAsia" w:ascii="宋体" w:hAnsi="宋体" w:eastAsia="宋体"/>
                <w:bCs/>
                <w:color w:val="auto"/>
                <w:kern w:val="0"/>
                <w:sz w:val="24"/>
                <w:szCs w:val="28"/>
              </w:rPr>
              <w:t>（2）以担保函、保证保险形式缴纳履约保证金的，受益人和收取单位须为采购人。</w:t>
            </w:r>
          </w:p>
        </w:tc>
      </w:tr>
      <w:tr w14:paraId="7CD58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563AD1BF">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26</w:t>
            </w:r>
            <w:r>
              <w:rPr>
                <w:rFonts w:hint="default" w:ascii="宋体" w:hAnsi="宋体" w:eastAsia="宋体"/>
                <w:bCs/>
                <w:color w:val="auto"/>
                <w:kern w:val="2"/>
              </w:rPr>
              <w:t>.1</w:t>
            </w:r>
          </w:p>
        </w:tc>
        <w:tc>
          <w:tcPr>
            <w:tcW w:w="927" w:type="pct"/>
            <w:vAlign w:val="center"/>
          </w:tcPr>
          <w:p w14:paraId="2ABDF9D2">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代理费用</w:t>
            </w:r>
          </w:p>
        </w:tc>
        <w:tc>
          <w:tcPr>
            <w:tcW w:w="3505" w:type="pct"/>
            <w:vAlign w:val="center"/>
          </w:tcPr>
          <w:p w14:paraId="79F5B98B">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本项目的下列费用由成交人支付。</w:t>
            </w:r>
          </w:p>
          <w:p w14:paraId="1F8B0A77">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成交服务费：</w:t>
            </w:r>
            <w:r>
              <w:rPr>
                <w:rFonts w:hint="eastAsia" w:ascii="宋体" w:hAnsi="宋体" w:eastAsia="宋体"/>
                <w:b w:val="0"/>
                <w:bCs w:val="0"/>
                <w:color w:val="auto"/>
                <w:sz w:val="24"/>
                <w:lang w:val="en-US" w:eastAsia="zh-CN"/>
              </w:rPr>
              <w:t>3000</w:t>
            </w:r>
            <w:r>
              <w:rPr>
                <w:rFonts w:hint="eastAsia" w:ascii="宋体" w:hAnsi="宋体" w:eastAsia="宋体"/>
                <w:b w:val="0"/>
                <w:bCs w:val="0"/>
                <w:color w:val="auto"/>
                <w:sz w:val="24"/>
              </w:rPr>
              <w:t>元（大写：</w:t>
            </w:r>
            <w:r>
              <w:rPr>
                <w:rFonts w:hint="eastAsia" w:ascii="宋体" w:hAnsi="宋体" w:eastAsia="宋体"/>
                <w:b w:val="0"/>
                <w:bCs w:val="0"/>
                <w:color w:val="auto"/>
                <w:sz w:val="24"/>
                <w:lang w:val="en-US" w:eastAsia="zh-CN"/>
              </w:rPr>
              <w:t>叁仟元</w:t>
            </w:r>
            <w:r>
              <w:rPr>
                <w:rFonts w:hint="eastAsia" w:ascii="宋体" w:hAnsi="宋体" w:eastAsia="宋体"/>
                <w:b w:val="0"/>
                <w:bCs w:val="0"/>
                <w:color w:val="auto"/>
                <w:sz w:val="24"/>
              </w:rPr>
              <w:t>整）</w:t>
            </w:r>
          </w:p>
          <w:p w14:paraId="37E2E5F4">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注：</w:t>
            </w:r>
          </w:p>
          <w:p w14:paraId="09C304CF">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以上费用不单独列出，响应供应商自行考虑在投标报价中，成交人领取成交通知书前支付以上费用，必须从企业账户转入阜阳市同创投资咨询管理有限公司账户。</w:t>
            </w:r>
          </w:p>
          <w:p w14:paraId="4344FFF9">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收取方式：转账（转款时请备注：XXX项目采购代理费）</w:t>
            </w:r>
          </w:p>
          <w:p w14:paraId="7CBA9F42">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公司名称：阜阳市同创投资咨询管理有限公司</w:t>
            </w:r>
          </w:p>
          <w:p w14:paraId="7346CA59">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开户银行：阜阳颍东农村商业银行股份有限公司颍州路支行</w:t>
            </w:r>
          </w:p>
          <w:p w14:paraId="1B31FE9A">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bCs w:val="0"/>
                <w:color w:val="auto"/>
                <w:sz w:val="24"/>
              </w:rPr>
              <w:t>账号：20000614255810300000122</w:t>
            </w:r>
          </w:p>
        </w:tc>
      </w:tr>
      <w:tr w14:paraId="5399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302DC438">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27.1</w:t>
            </w:r>
          </w:p>
        </w:tc>
        <w:tc>
          <w:tcPr>
            <w:tcW w:w="927" w:type="pct"/>
            <w:vAlign w:val="center"/>
          </w:tcPr>
          <w:p w14:paraId="3393E164">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签订合同和合同公告时间</w:t>
            </w:r>
          </w:p>
        </w:tc>
        <w:tc>
          <w:tcPr>
            <w:tcW w:w="3505" w:type="pct"/>
            <w:vAlign w:val="center"/>
          </w:tcPr>
          <w:p w14:paraId="3CB94574">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采购人与成交供应商应当自发出成交通知书之日起30日内签订合同，</w:t>
            </w:r>
            <w:r>
              <w:rPr>
                <w:rFonts w:hint="default" w:ascii="宋体" w:hAnsi="宋体" w:eastAsia="宋体" w:cs="宋体"/>
                <w:b w:val="0"/>
                <w:color w:val="auto"/>
                <w:sz w:val="24"/>
                <w:szCs w:val="24"/>
              </w:rPr>
              <w:t>采购人与</w:t>
            </w:r>
            <w:r>
              <w:rPr>
                <w:rFonts w:hint="eastAsia" w:ascii="宋体" w:hAnsi="宋体" w:eastAsia="宋体"/>
                <w:b w:val="0"/>
                <w:color w:val="auto"/>
                <w:sz w:val="24"/>
              </w:rPr>
              <w:t>成交供应商</w:t>
            </w:r>
            <w:r>
              <w:rPr>
                <w:rFonts w:hint="default" w:ascii="宋体" w:hAnsi="宋体" w:eastAsia="宋体" w:cs="宋体"/>
                <w:b w:val="0"/>
                <w:color w:val="auto"/>
                <w:sz w:val="24"/>
                <w:szCs w:val="24"/>
              </w:rPr>
              <w:t>不得擅自变更合同。</w:t>
            </w:r>
          </w:p>
        </w:tc>
      </w:tr>
      <w:tr w14:paraId="4B2B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5FA32A3A">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29</w:t>
            </w:r>
            <w:r>
              <w:rPr>
                <w:rFonts w:hint="default" w:ascii="宋体" w:hAnsi="宋体" w:eastAsia="宋体"/>
                <w:bCs/>
                <w:color w:val="auto"/>
                <w:kern w:val="2"/>
              </w:rPr>
              <w:t>.</w:t>
            </w:r>
            <w:r>
              <w:rPr>
                <w:rFonts w:hint="eastAsia" w:ascii="宋体" w:hAnsi="宋体" w:eastAsia="宋体"/>
                <w:bCs/>
                <w:color w:val="auto"/>
                <w:kern w:val="2"/>
              </w:rPr>
              <w:t>3</w:t>
            </w:r>
          </w:p>
        </w:tc>
        <w:tc>
          <w:tcPr>
            <w:tcW w:w="927" w:type="pct"/>
            <w:vAlign w:val="center"/>
          </w:tcPr>
          <w:p w14:paraId="578660C1">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质疑函递交方式、接收部门、联系电话和通讯地址</w:t>
            </w:r>
          </w:p>
        </w:tc>
        <w:tc>
          <w:tcPr>
            <w:tcW w:w="3505" w:type="pct"/>
            <w:vAlign w:val="center"/>
          </w:tcPr>
          <w:p w14:paraId="59550882">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（1）通过电子邮箱在线提出（电子邮箱地址：fybigdata@163.com)</w:t>
            </w:r>
          </w:p>
          <w:p w14:paraId="61F5C7C7">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（2）书面提出</w:t>
            </w:r>
          </w:p>
          <w:p w14:paraId="04CC0C14">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接收部门：</w:t>
            </w:r>
            <w:r>
              <w:rPr>
                <w:rFonts w:hint="eastAsia" w:ascii="宋体" w:hAnsi="宋体" w:eastAsia="宋体" w:cs="宋体"/>
                <w:b w:val="0"/>
                <w:color w:val="auto"/>
                <w:sz w:val="24"/>
                <w:szCs w:val="24"/>
                <w:lang w:val="en-US" w:eastAsia="zh-CN"/>
              </w:rPr>
              <w:t>阜阳市大数据资产运营有限公司</w:t>
            </w:r>
            <w:r>
              <w:rPr>
                <w:rFonts w:hint="eastAsia" w:ascii="宋体" w:hAnsi="宋体" w:eastAsia="宋体"/>
                <w:b w:val="0"/>
                <w:color w:val="auto"/>
                <w:sz w:val="24"/>
              </w:rPr>
              <w:t>、阜阳市同创投资咨询管理有限公司</w:t>
            </w:r>
          </w:p>
          <w:p w14:paraId="1E5370D2">
            <w:pPr>
              <w:keepNext w:val="0"/>
              <w:keepLines w:val="0"/>
              <w:suppressLineNumbers w:val="0"/>
              <w:spacing w:before="0" w:beforeAutospacing="0" w:after="0" w:afterAutospacing="0" w:line="360" w:lineRule="auto"/>
              <w:ind w:left="0" w:right="0" w:firstLine="435"/>
              <w:rPr>
                <w:rFonts w:hint="default" w:ascii="宋体" w:hAnsi="宋体" w:eastAsia="宋体"/>
                <w:color w:val="auto"/>
                <w:sz w:val="24"/>
                <w:szCs w:val="18"/>
              </w:rPr>
            </w:pPr>
            <w:r>
              <w:rPr>
                <w:rFonts w:hint="eastAsia" w:ascii="宋体" w:hAnsi="宋体" w:eastAsia="宋体"/>
                <w:color w:val="auto"/>
                <w:sz w:val="24"/>
                <w:szCs w:val="20"/>
              </w:rPr>
              <w:t>联系电话：</w:t>
            </w:r>
            <w:r>
              <w:rPr>
                <w:rFonts w:hint="eastAsia" w:ascii="宋体" w:hAnsi="宋体" w:eastAsia="宋体"/>
                <w:color w:val="auto"/>
                <w:sz w:val="24"/>
                <w:szCs w:val="18"/>
                <w:lang w:eastAsia="zh-CN"/>
              </w:rPr>
              <w:t>0558-2252912</w:t>
            </w:r>
            <w:r>
              <w:rPr>
                <w:rFonts w:hint="eastAsia" w:ascii="宋体" w:hAnsi="宋体" w:eastAsia="宋体"/>
                <w:color w:val="auto"/>
                <w:sz w:val="24"/>
                <w:szCs w:val="20"/>
              </w:rPr>
              <w:t>、</w:t>
            </w:r>
            <w:r>
              <w:rPr>
                <w:rFonts w:hint="eastAsia" w:ascii="宋体" w:hAnsi="宋体" w:eastAsia="宋体"/>
                <w:color w:val="auto"/>
                <w:sz w:val="24"/>
                <w:szCs w:val="18"/>
              </w:rPr>
              <w:t>0558-2166193（备用电话：0558-2166016）</w:t>
            </w:r>
          </w:p>
          <w:p w14:paraId="3C647C77">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通讯地址：</w:t>
            </w:r>
            <w:r>
              <w:rPr>
                <w:rFonts w:hint="eastAsia" w:ascii="宋体" w:hAnsi="宋体" w:eastAsia="宋体"/>
                <w:b w:val="0"/>
                <w:bCs w:val="0"/>
                <w:color w:val="auto"/>
                <w:sz w:val="24"/>
                <w:szCs w:val="18"/>
                <w:lang w:eastAsia="zh-CN"/>
              </w:rPr>
              <w:t>安徽省阜阳市颍州区西清路与三清路交口东北侧创新馆B座21楼</w:t>
            </w:r>
            <w:r>
              <w:rPr>
                <w:rFonts w:hint="eastAsia" w:ascii="宋体" w:hAnsi="宋体" w:eastAsia="宋体"/>
                <w:b w:val="0"/>
                <w:bCs w:val="0"/>
                <w:color w:val="auto"/>
                <w:sz w:val="24"/>
              </w:rPr>
              <w:t>、阜阳市颍州区三清路666号市民中心三楼6号厅</w:t>
            </w:r>
          </w:p>
        </w:tc>
      </w:tr>
      <w:tr w14:paraId="6DD9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6D614EDF">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30</w:t>
            </w:r>
          </w:p>
        </w:tc>
        <w:tc>
          <w:tcPr>
            <w:tcW w:w="927" w:type="pct"/>
            <w:vAlign w:val="center"/>
          </w:tcPr>
          <w:p w14:paraId="06D4B44C">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其他内容</w:t>
            </w:r>
          </w:p>
        </w:tc>
        <w:tc>
          <w:tcPr>
            <w:tcW w:w="3505" w:type="pct"/>
            <w:vAlign w:val="center"/>
          </w:tcPr>
          <w:p w14:paraId="6C4BFDD0">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1、解释权：</w:t>
            </w:r>
          </w:p>
          <w:p w14:paraId="3BC84A53">
            <w:pPr>
              <w:keepNext w:val="0"/>
              <w:keepLines w:val="0"/>
              <w:suppressLineNumbers w:val="0"/>
              <w:spacing w:before="0" w:beforeAutospacing="0" w:after="0" w:afterAutospacing="0" w:line="360" w:lineRule="auto"/>
              <w:ind w:left="0" w:right="0"/>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（1）</w:t>
            </w:r>
            <w:r>
              <w:rPr>
                <w:rFonts w:hint="default" w:asciiTheme="minorEastAsia" w:hAnsiTheme="minorEastAsia" w:eastAsiaTheme="minorEastAsia"/>
                <w:bCs/>
                <w:color w:val="auto"/>
                <w:sz w:val="24"/>
                <w:szCs w:val="24"/>
              </w:rPr>
              <w:t>构成本</w:t>
            </w:r>
            <w:r>
              <w:rPr>
                <w:rFonts w:hint="eastAsia" w:asciiTheme="minorEastAsia" w:hAnsiTheme="minorEastAsia" w:eastAsiaTheme="minorEastAsia"/>
                <w:bCs/>
                <w:color w:val="auto"/>
                <w:sz w:val="24"/>
                <w:szCs w:val="24"/>
              </w:rPr>
              <w:t>询比</w:t>
            </w:r>
            <w:r>
              <w:rPr>
                <w:rFonts w:hint="default" w:asciiTheme="minorEastAsia" w:hAnsiTheme="minorEastAsia" w:eastAsiaTheme="minorEastAsia"/>
                <w:bCs/>
                <w:color w:val="auto"/>
                <w:sz w:val="24"/>
                <w:szCs w:val="24"/>
              </w:rPr>
              <w:t>文件的各个组成文件应互为解释，互为说明；</w:t>
            </w:r>
          </w:p>
          <w:p w14:paraId="214BF2E8">
            <w:pPr>
              <w:keepNext w:val="0"/>
              <w:keepLines w:val="0"/>
              <w:suppressLineNumbers w:val="0"/>
              <w:spacing w:before="0" w:beforeAutospacing="0" w:after="0" w:afterAutospacing="0" w:line="360" w:lineRule="auto"/>
              <w:ind w:left="0" w:right="0"/>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（2）</w:t>
            </w:r>
            <w:r>
              <w:rPr>
                <w:rFonts w:hint="default" w:asciiTheme="minorEastAsia" w:hAnsiTheme="minorEastAsia" w:eastAsiaTheme="minorEastAsia"/>
                <w:bCs/>
                <w:color w:val="auto"/>
                <w:sz w:val="24"/>
                <w:szCs w:val="24"/>
              </w:rPr>
              <w:t>同一组成文件中就同一事项的规定或约定不一致的，以编排顺序在后者为准；</w:t>
            </w:r>
          </w:p>
          <w:p w14:paraId="5DD79CB7">
            <w:pPr>
              <w:keepNext w:val="0"/>
              <w:keepLines w:val="0"/>
              <w:suppressLineNumbers w:val="0"/>
              <w:spacing w:before="0" w:beforeAutospacing="0" w:after="0" w:afterAutospacing="0" w:line="360" w:lineRule="auto"/>
              <w:ind w:left="0" w:right="0"/>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（3）</w:t>
            </w:r>
            <w:r>
              <w:rPr>
                <w:rFonts w:hint="default" w:asciiTheme="minorEastAsia" w:hAnsiTheme="minorEastAsia" w:eastAsiaTheme="minorEastAsia"/>
                <w:bCs/>
                <w:color w:val="auto"/>
                <w:sz w:val="24"/>
                <w:szCs w:val="24"/>
              </w:rPr>
              <w:t>如有不明确或不一致，构成合同文件组成内容的，以合同文件约定内容为准，且以专用合同条款约定的合同文件优先顺序解释；</w:t>
            </w:r>
          </w:p>
          <w:p w14:paraId="357BA5B6">
            <w:pPr>
              <w:keepNext w:val="0"/>
              <w:keepLines w:val="0"/>
              <w:suppressLineNumbers w:val="0"/>
              <w:spacing w:before="0" w:beforeAutospacing="0" w:after="0" w:afterAutospacing="0" w:line="360" w:lineRule="auto"/>
              <w:ind w:left="0" w:right="0"/>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（4）</w:t>
            </w:r>
            <w:r>
              <w:rPr>
                <w:rFonts w:hint="default" w:asciiTheme="minorEastAsia" w:hAnsiTheme="minorEastAsia" w:eastAsiaTheme="minorEastAsia"/>
                <w:bCs/>
                <w:color w:val="auto"/>
                <w:sz w:val="24"/>
                <w:szCs w:val="24"/>
              </w:rPr>
              <w:t>除</w:t>
            </w:r>
            <w:r>
              <w:rPr>
                <w:rFonts w:hint="eastAsia" w:asciiTheme="minorEastAsia" w:hAnsiTheme="minorEastAsia" w:eastAsiaTheme="minorEastAsia"/>
                <w:bCs/>
                <w:color w:val="auto"/>
                <w:sz w:val="24"/>
                <w:szCs w:val="24"/>
              </w:rPr>
              <w:t>询比</w:t>
            </w:r>
            <w:r>
              <w:rPr>
                <w:rFonts w:hint="default" w:asciiTheme="minorEastAsia" w:hAnsiTheme="minorEastAsia" w:eastAsiaTheme="minorEastAsia"/>
                <w:bCs/>
                <w:color w:val="auto"/>
                <w:sz w:val="24"/>
                <w:szCs w:val="24"/>
              </w:rPr>
              <w:t>文件中有特别规定外，仅适用于</w:t>
            </w:r>
            <w:r>
              <w:rPr>
                <w:rFonts w:hint="eastAsia" w:asciiTheme="minorEastAsia" w:hAnsiTheme="minorEastAsia" w:eastAsiaTheme="minorEastAsia"/>
                <w:bCs/>
                <w:color w:val="auto"/>
                <w:sz w:val="24"/>
                <w:szCs w:val="24"/>
              </w:rPr>
              <w:t>询比及响应文件提交</w:t>
            </w:r>
            <w:r>
              <w:rPr>
                <w:rFonts w:hint="default" w:asciiTheme="minorEastAsia" w:hAnsiTheme="minorEastAsia" w:eastAsiaTheme="minorEastAsia"/>
                <w:bCs/>
                <w:color w:val="auto"/>
                <w:sz w:val="24"/>
                <w:szCs w:val="24"/>
              </w:rPr>
              <w:t>阶段的规定，按</w:t>
            </w:r>
            <w:r>
              <w:rPr>
                <w:rFonts w:hint="eastAsia" w:asciiTheme="minorEastAsia" w:hAnsiTheme="minorEastAsia" w:eastAsiaTheme="minorEastAsia"/>
                <w:bCs/>
                <w:color w:val="auto"/>
                <w:sz w:val="24"/>
                <w:szCs w:val="24"/>
              </w:rPr>
              <w:t>询比</w:t>
            </w:r>
            <w:r>
              <w:rPr>
                <w:rFonts w:hint="default" w:asciiTheme="minorEastAsia" w:hAnsiTheme="minorEastAsia" w:eastAsiaTheme="minorEastAsia"/>
                <w:bCs/>
                <w:color w:val="auto"/>
                <w:sz w:val="24"/>
                <w:szCs w:val="24"/>
              </w:rPr>
              <w:t>公告、</w:t>
            </w:r>
            <w:r>
              <w:rPr>
                <w:rFonts w:hint="eastAsia" w:asciiTheme="minorEastAsia" w:hAnsiTheme="minorEastAsia" w:eastAsiaTheme="minorEastAsia"/>
                <w:bCs/>
                <w:color w:val="auto"/>
                <w:sz w:val="24"/>
                <w:szCs w:val="24"/>
              </w:rPr>
              <w:t>询比公告、供应商</w:t>
            </w:r>
            <w:r>
              <w:rPr>
                <w:rFonts w:hint="default" w:asciiTheme="minorEastAsia" w:hAnsiTheme="minorEastAsia" w:eastAsiaTheme="minorEastAsia"/>
                <w:bCs/>
                <w:color w:val="auto"/>
                <w:sz w:val="24"/>
                <w:szCs w:val="24"/>
              </w:rPr>
              <w:t>须知、评</w:t>
            </w:r>
            <w:r>
              <w:rPr>
                <w:rFonts w:hint="eastAsia" w:asciiTheme="minorEastAsia" w:hAnsiTheme="minorEastAsia" w:eastAsiaTheme="minorEastAsia"/>
                <w:bCs/>
                <w:color w:val="auto"/>
                <w:sz w:val="24"/>
                <w:szCs w:val="24"/>
              </w:rPr>
              <w:t>审方</w:t>
            </w:r>
            <w:r>
              <w:rPr>
                <w:rFonts w:hint="default" w:asciiTheme="minorEastAsia" w:hAnsiTheme="minorEastAsia" w:eastAsiaTheme="minorEastAsia"/>
                <w:bCs/>
                <w:color w:val="auto"/>
                <w:sz w:val="24"/>
                <w:szCs w:val="24"/>
              </w:rPr>
              <w:t>法</w:t>
            </w:r>
            <w:r>
              <w:rPr>
                <w:rFonts w:hint="eastAsia" w:asciiTheme="minorEastAsia" w:hAnsiTheme="minorEastAsia" w:eastAsiaTheme="minorEastAsia"/>
                <w:bCs/>
                <w:color w:val="auto"/>
                <w:sz w:val="24"/>
                <w:szCs w:val="24"/>
              </w:rPr>
              <w:t>和标准</w:t>
            </w:r>
            <w:r>
              <w:rPr>
                <w:rFonts w:hint="default" w:asciiTheme="minorEastAsia" w:hAnsiTheme="minorEastAsia" w:eastAsiaTheme="minorEastAsia"/>
                <w:bCs/>
                <w:color w:val="auto"/>
                <w:sz w:val="24"/>
                <w:szCs w:val="24"/>
              </w:rPr>
              <w:t>、</w:t>
            </w:r>
            <w:r>
              <w:rPr>
                <w:rFonts w:hint="eastAsia" w:asciiTheme="minorEastAsia" w:hAnsiTheme="minorEastAsia" w:eastAsiaTheme="minorEastAsia"/>
                <w:bCs/>
                <w:color w:val="auto"/>
                <w:sz w:val="24"/>
                <w:szCs w:val="24"/>
              </w:rPr>
              <w:t>响应</w:t>
            </w:r>
            <w:r>
              <w:rPr>
                <w:rFonts w:hint="default" w:asciiTheme="minorEastAsia" w:hAnsiTheme="minorEastAsia" w:eastAsiaTheme="minorEastAsia"/>
                <w:bCs/>
                <w:color w:val="auto"/>
                <w:sz w:val="24"/>
                <w:szCs w:val="24"/>
              </w:rPr>
              <w:t>文件格式的先后顺序解释；</w:t>
            </w:r>
          </w:p>
          <w:p w14:paraId="3D1DCEED">
            <w:pPr>
              <w:pStyle w:val="25"/>
              <w:keepNext w:val="0"/>
              <w:keepLines w:val="0"/>
              <w:widowControl w:val="0"/>
              <w:suppressLineNumbers w:val="0"/>
              <w:spacing w:before="0" w:beforeAutospacing="0" w:after="0" w:afterAutospacing="0" w:line="360" w:lineRule="auto"/>
              <w:ind w:left="0" w:right="0"/>
              <w:jc w:val="both"/>
              <w:rPr>
                <w:rFonts w:hint="default" w:asciiTheme="minorEastAsia" w:hAnsiTheme="minorEastAsia" w:eastAsiaTheme="minorEastAsia"/>
                <w:b w:val="0"/>
                <w:color w:val="auto"/>
                <w:kern w:val="2"/>
                <w:sz w:val="24"/>
                <w:szCs w:val="24"/>
              </w:rPr>
            </w:pPr>
            <w:r>
              <w:rPr>
                <w:rFonts w:hint="eastAsia" w:asciiTheme="minorEastAsia" w:hAnsiTheme="minorEastAsia" w:eastAsiaTheme="minorEastAsia"/>
                <w:b w:val="0"/>
                <w:color w:val="auto"/>
                <w:kern w:val="2"/>
                <w:sz w:val="24"/>
                <w:szCs w:val="24"/>
              </w:rPr>
              <w:t>（5）</w:t>
            </w:r>
            <w:r>
              <w:rPr>
                <w:rFonts w:hint="default" w:asciiTheme="minorEastAsia" w:hAnsiTheme="minorEastAsia" w:eastAsiaTheme="minorEastAsia"/>
                <w:b w:val="0"/>
                <w:color w:val="auto"/>
                <w:kern w:val="2"/>
                <w:sz w:val="24"/>
                <w:szCs w:val="24"/>
              </w:rPr>
              <w:t>按本款前述规定仍不能形成结论的，由</w:t>
            </w:r>
            <w:r>
              <w:rPr>
                <w:rFonts w:hint="eastAsia" w:asciiTheme="minorEastAsia" w:hAnsiTheme="minorEastAsia" w:eastAsiaTheme="minorEastAsia"/>
                <w:b w:val="0"/>
                <w:color w:val="auto"/>
                <w:kern w:val="2"/>
                <w:sz w:val="24"/>
                <w:szCs w:val="24"/>
              </w:rPr>
              <w:t>采购</w:t>
            </w:r>
            <w:r>
              <w:rPr>
                <w:rFonts w:hint="default" w:asciiTheme="minorEastAsia" w:hAnsiTheme="minorEastAsia" w:eastAsiaTheme="minorEastAsia"/>
                <w:b w:val="0"/>
                <w:color w:val="auto"/>
                <w:kern w:val="2"/>
                <w:sz w:val="24"/>
                <w:szCs w:val="24"/>
              </w:rPr>
              <w:t>人负责解释。</w:t>
            </w:r>
          </w:p>
        </w:tc>
      </w:tr>
      <w:tr w14:paraId="5F07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25" w:type="dxa"/>
            <w:vAlign w:val="center"/>
          </w:tcPr>
          <w:p w14:paraId="4CA9876E">
            <w:pPr>
              <w:pStyle w:val="26"/>
              <w:keepNext w:val="0"/>
              <w:keepLines w:val="0"/>
              <w:pageBreakBefore w:val="0"/>
              <w:suppressLineNumbers w:val="0"/>
              <w:pBdr>
                <w:bottom w:val="none" w:color="auto" w:sz="0" w:space="0"/>
              </w:pBdr>
              <w:tabs>
                <w:tab w:val="clear" w:pos="4153"/>
                <w:tab w:val="clear" w:pos="8306"/>
              </w:tabs>
              <w:kinsoku/>
              <w:overflowPunct/>
              <w:topLinePunct w:val="0"/>
              <w:bidi w:val="0"/>
              <w:adjustRightInd/>
              <w:spacing w:before="0" w:beforeAutospacing="0" w:after="0" w:afterAutospacing="0" w:line="360" w:lineRule="auto"/>
              <w:ind w:left="0" w:leftChars="0" w:right="0" w:rightChars="0"/>
              <w:textAlignment w:val="auto"/>
              <w:rPr>
                <w:rFonts w:hint="eastAsia" w:ascii="宋体" w:hAnsi="宋体" w:eastAsia="宋体"/>
                <w:bCs/>
                <w:color w:val="auto"/>
                <w:kern w:val="2"/>
              </w:rPr>
            </w:pPr>
            <w:r>
              <w:rPr>
                <w:rFonts w:hint="eastAsia" w:cs="宋体"/>
                <w:bCs/>
                <w:color w:val="auto"/>
                <w:kern w:val="2"/>
                <w:highlight w:val="none"/>
                <w:lang w:val="en-US" w:eastAsia="zh-CN"/>
              </w:rPr>
              <w:t>31</w:t>
            </w:r>
          </w:p>
        </w:tc>
        <w:tc>
          <w:tcPr>
            <w:tcW w:w="1678" w:type="dxa"/>
            <w:vAlign w:val="center"/>
          </w:tcPr>
          <w:p w14:paraId="26DF93B5">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宋体" w:hAnsi="宋体" w:eastAsia="宋体"/>
                <w:b w:val="0"/>
                <w:color w:val="auto"/>
                <w:sz w:val="24"/>
              </w:rPr>
            </w:pPr>
            <w:r>
              <w:rPr>
                <w:rFonts w:hint="eastAsia" w:asciiTheme="minorEastAsia" w:hAnsiTheme="minorEastAsia" w:eastAsiaTheme="minorEastAsia" w:cstheme="minorBidi"/>
                <w:b w:val="0"/>
                <w:bCs/>
                <w:color w:val="auto"/>
                <w:sz w:val="24"/>
                <w:szCs w:val="24"/>
                <w:lang w:val="en-US" w:eastAsia="zh-CN" w:bidi="ar-SA"/>
              </w:rPr>
              <w:t>供应商不得存在的不良信用记录</w:t>
            </w:r>
          </w:p>
        </w:tc>
        <w:tc>
          <w:tcPr>
            <w:tcW w:w="6345" w:type="dxa"/>
            <w:vAlign w:val="center"/>
          </w:tcPr>
          <w:p w14:paraId="5511D992">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b w:val="0"/>
                <w:color w:val="auto"/>
                <w:kern w:val="2"/>
                <w:sz w:val="24"/>
                <w:szCs w:val="24"/>
              </w:rPr>
            </w:pPr>
            <w:r>
              <w:rPr>
                <w:rFonts w:hint="eastAsia" w:asciiTheme="minorEastAsia" w:hAnsiTheme="minorEastAsia" w:eastAsiaTheme="minorEastAsia" w:cstheme="minorBidi"/>
                <w:b w:val="0"/>
                <w:bCs/>
                <w:color w:val="auto"/>
                <w:sz w:val="24"/>
                <w:szCs w:val="24"/>
                <w:lang w:val="en-US" w:eastAsia="zh-CN" w:bidi="ar-SA"/>
              </w:rPr>
              <w:t>询比小组对排名第一的供应商进行信用查询，并将查询截图及查询结果在评审报告中予以记录，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响应无效。</w:t>
            </w:r>
          </w:p>
        </w:tc>
      </w:tr>
      <w:tr w14:paraId="2EA1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25" w:type="dxa"/>
            <w:vAlign w:val="center"/>
          </w:tcPr>
          <w:p w14:paraId="3265736C">
            <w:pPr>
              <w:pStyle w:val="26"/>
              <w:keepNext w:val="0"/>
              <w:keepLines w:val="0"/>
              <w:pageBreakBefore w:val="0"/>
              <w:suppressLineNumbers w:val="0"/>
              <w:pBdr>
                <w:bottom w:val="none" w:color="auto" w:sz="0" w:space="0"/>
              </w:pBdr>
              <w:tabs>
                <w:tab w:val="clear" w:pos="4153"/>
                <w:tab w:val="clear" w:pos="8306"/>
              </w:tabs>
              <w:kinsoku/>
              <w:overflowPunct/>
              <w:topLinePunct w:val="0"/>
              <w:bidi w:val="0"/>
              <w:adjustRightInd/>
              <w:spacing w:before="0" w:beforeAutospacing="0" w:after="0" w:afterAutospacing="0" w:line="360" w:lineRule="auto"/>
              <w:ind w:left="0" w:leftChars="0" w:right="0" w:rightChars="0"/>
              <w:textAlignment w:val="auto"/>
              <w:rPr>
                <w:rFonts w:hint="eastAsia" w:cs="宋体"/>
                <w:bCs/>
                <w:color w:val="auto"/>
                <w:kern w:val="2"/>
                <w:highlight w:val="none"/>
                <w:lang w:val="en-US" w:eastAsia="zh-CN"/>
              </w:rPr>
            </w:pPr>
            <w:r>
              <w:rPr>
                <w:rFonts w:hint="eastAsia" w:cs="宋体"/>
                <w:bCs/>
                <w:color w:val="auto"/>
                <w:kern w:val="2"/>
                <w:highlight w:val="none"/>
                <w:lang w:val="en-US" w:eastAsia="zh-CN"/>
              </w:rPr>
              <w:t>32</w:t>
            </w:r>
          </w:p>
        </w:tc>
        <w:tc>
          <w:tcPr>
            <w:tcW w:w="1678" w:type="dxa"/>
            <w:vAlign w:val="center"/>
          </w:tcPr>
          <w:p w14:paraId="196AA416">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异常低价响应审查</w:t>
            </w:r>
          </w:p>
        </w:tc>
        <w:tc>
          <w:tcPr>
            <w:tcW w:w="6345" w:type="dxa"/>
            <w:vAlign w:val="center"/>
          </w:tcPr>
          <w:p w14:paraId="2359B4BD">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根据《关于推进解决政府采购异常低价问题的通知》（财库〔2026〕2号），询比小组进行异常低价响应审查。</w:t>
            </w:r>
          </w:p>
          <w:p w14:paraId="54018DB3">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异常低价投标（响应）审查程序如下：</w:t>
            </w:r>
          </w:p>
          <w:p w14:paraId="59E98EBA">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（1）投标（响应）报价低于全部通过符合性审查供应商投标（响应）报价平均值65%的，即投标（响应）报价&lt;全部通过符合性审查供应商投标（响应）报价平均值×65%； </w:t>
            </w:r>
          </w:p>
          <w:p w14:paraId="49742D7D">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（2）投标（响应）报价低于通过符合性审查的次低报价供应商投标（响应）报价65%的，即投标（响应）报价&lt;通过符合性审查的次低报价供应商投标（响应）报价×65%； </w:t>
            </w:r>
          </w:p>
          <w:p w14:paraId="205BC930">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（3）投标（响应）报价低于采购项目最高限价65%的，即投标（响应）报价&lt;采购项目最高限价×65%； </w:t>
            </w:r>
          </w:p>
          <w:p w14:paraId="41DF9B4F">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（4）评审委员会基于专业判断，认为供应商报价过低，有可能影响产品质量或者不能诚信履约的其他情形。</w:t>
            </w:r>
          </w:p>
          <w:p w14:paraId="0BFECC89">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根据《关于推动解决政府采购异常低价问题的通知》（财库〔2026〕2 号），采购人可以结合具体项目实际情况，提高上述评审标准第（1）项至第（3）项中的数值标准，但是最高不得超过65%。 </w:t>
            </w:r>
          </w:p>
          <w:p w14:paraId="6C22CF71">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注： </w:t>
            </w:r>
          </w:p>
          <w:p w14:paraId="68BC0932">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①询比小组启动异常低价响应审查后，属于上述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 </w:t>
            </w:r>
          </w:p>
          <w:p w14:paraId="288D86DA">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②询比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询比小组应当将其作为无效响应处理。 </w:t>
            </w:r>
          </w:p>
          <w:p w14:paraId="1C2B0EC9">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③询比小组借助互联网等渠道查询相关信息的，应当严格遵守评审工作纪律，不得实施影响评审公正的行为。</w:t>
            </w:r>
          </w:p>
          <w:p w14:paraId="4BAE8282">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④异常低价响应审查的启动原因、审查意见和审查结果应当在评审报告中记录，并随供应商提供的相关书面说明及证明材料，以及询比小组有关互联网浏览、查询历史一并归档。</w:t>
            </w:r>
          </w:p>
          <w:p w14:paraId="5604A818">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⑤数值计算过程中，涉及总价、单价的精确到“分”并四舍五入，涉及费率的精确到小数点后两位，第三位四舍五入（例：如平均值为 123.456元，即为 123.46元；如平均值为 80.126%，即为 80.13%）。</w:t>
            </w:r>
          </w:p>
        </w:tc>
      </w:tr>
    </w:tbl>
    <w:p w14:paraId="4C1C44D3">
      <w:pPr>
        <w:spacing w:line="360" w:lineRule="auto"/>
        <w:jc w:val="center"/>
        <w:outlineLvl w:val="1"/>
        <w:rPr>
          <w:rFonts w:ascii="宋体" w:hAnsi="宋体" w:eastAsia="宋体" w:cs="宋体"/>
          <w:b/>
          <w:color w:val="auto"/>
          <w:sz w:val="24"/>
        </w:rPr>
      </w:pPr>
      <w:r>
        <w:rPr>
          <w:rFonts w:asciiTheme="minorEastAsia" w:hAnsiTheme="minorEastAsia" w:eastAsiaTheme="minorEastAsia"/>
          <w:b/>
          <w:color w:val="auto"/>
          <w:sz w:val="28"/>
        </w:rPr>
        <w:br w:type="page"/>
      </w:r>
      <w:bookmarkStart w:id="21" w:name="_Toc18784"/>
      <w:bookmarkStart w:id="22" w:name="_Toc26858"/>
      <w:r>
        <w:rPr>
          <w:rFonts w:hint="eastAsia" w:ascii="宋体" w:hAnsi="宋体" w:eastAsia="宋体" w:cs="宋体"/>
          <w:b/>
          <w:color w:val="auto"/>
          <w:sz w:val="24"/>
        </w:rPr>
        <w:t>二、供应商须知正文</w:t>
      </w:r>
      <w:bookmarkEnd w:id="21"/>
      <w:bookmarkEnd w:id="22"/>
    </w:p>
    <w:p w14:paraId="5BF79954">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1.采购人、采购代理机构及供应商</w:t>
      </w:r>
    </w:p>
    <w:p w14:paraId="333A8235">
      <w:pPr>
        <w:spacing w:line="360" w:lineRule="auto"/>
        <w:ind w:firstLine="435"/>
        <w:rPr>
          <w:rFonts w:ascii="宋体" w:hAnsi="宋体" w:eastAsia="宋体" w:cs="宋体"/>
          <w:color w:val="auto"/>
          <w:sz w:val="24"/>
        </w:rPr>
      </w:pPr>
      <w:r>
        <w:rPr>
          <w:rFonts w:hint="eastAsia" w:ascii="宋体" w:hAnsi="宋体" w:eastAsia="宋体" w:cs="宋体"/>
          <w:color w:val="auto"/>
          <w:sz w:val="24"/>
        </w:rPr>
        <w:t>1.1采购人：是指依法开展采购活动的主体。</w:t>
      </w:r>
    </w:p>
    <w:p w14:paraId="15116417">
      <w:pPr>
        <w:spacing w:line="360" w:lineRule="auto"/>
        <w:ind w:firstLine="435"/>
        <w:rPr>
          <w:rFonts w:ascii="宋体" w:hAnsi="宋体" w:eastAsia="宋体" w:cs="宋体"/>
          <w:color w:val="auto"/>
          <w:sz w:val="24"/>
        </w:rPr>
      </w:pPr>
      <w:r>
        <w:rPr>
          <w:rFonts w:hint="eastAsia" w:ascii="宋体" w:hAnsi="宋体" w:eastAsia="宋体" w:cs="宋体"/>
          <w:color w:val="auto"/>
          <w:sz w:val="24"/>
        </w:rPr>
        <w:t>1.3采购监督管理部门：履行与本次采购活动有关的监督管理职责的部门。</w:t>
      </w:r>
    </w:p>
    <w:p w14:paraId="6DF9090D">
      <w:pPr>
        <w:spacing w:line="360" w:lineRule="auto"/>
        <w:ind w:firstLine="435"/>
        <w:rPr>
          <w:rFonts w:ascii="宋体" w:hAnsi="宋体" w:eastAsia="宋体" w:cs="宋体"/>
          <w:color w:val="auto"/>
          <w:sz w:val="24"/>
        </w:rPr>
      </w:pPr>
      <w:r>
        <w:rPr>
          <w:rFonts w:hint="eastAsia" w:ascii="宋体" w:hAnsi="宋体" w:eastAsia="宋体" w:cs="宋体"/>
          <w:color w:val="auto"/>
          <w:sz w:val="24"/>
        </w:rPr>
        <w:t>1.4供应商：是指向采购人提供货物、工程或者服务的法人、其他组织或者自然人。分支机构不得参加采购活动，但银行、保险、石油石化、电力、电信等特殊行业除外。本项目的供应商须满足以下条件：</w:t>
      </w:r>
    </w:p>
    <w:p w14:paraId="50710BF1">
      <w:pPr>
        <w:spacing w:line="360" w:lineRule="auto"/>
        <w:ind w:firstLine="435"/>
        <w:rPr>
          <w:rFonts w:ascii="宋体" w:hAnsi="宋体" w:eastAsia="宋体" w:cs="宋体"/>
          <w:color w:val="auto"/>
          <w:sz w:val="24"/>
        </w:rPr>
      </w:pPr>
      <w:r>
        <w:rPr>
          <w:rFonts w:hint="eastAsia" w:ascii="宋体" w:hAnsi="宋体" w:eastAsia="宋体" w:cs="宋体"/>
          <w:color w:val="auto"/>
          <w:sz w:val="24"/>
        </w:rPr>
        <w:t>1.4.1具备《中华人民共和国政府采购法》第二十二条关于供应商条件的规定，遵守本项目采购人本级和上级财政部门政府采购的有关规定。</w:t>
      </w:r>
    </w:p>
    <w:p w14:paraId="48EB532C">
      <w:pPr>
        <w:spacing w:line="360" w:lineRule="auto"/>
        <w:ind w:firstLine="435"/>
        <w:rPr>
          <w:rFonts w:ascii="宋体" w:hAnsi="宋体" w:eastAsia="宋体" w:cs="宋体"/>
          <w:color w:val="auto"/>
          <w:sz w:val="24"/>
        </w:rPr>
      </w:pPr>
      <w:r>
        <w:rPr>
          <w:rFonts w:hint="eastAsia" w:ascii="宋体" w:hAnsi="宋体" w:eastAsia="宋体" w:cs="宋体"/>
          <w:color w:val="auto"/>
          <w:sz w:val="24"/>
        </w:rPr>
        <w:t>1.4.2以采购代理机构认可的方式获得了本项目的询比文件。</w:t>
      </w:r>
    </w:p>
    <w:p w14:paraId="6FCEC557">
      <w:pPr>
        <w:spacing w:line="360" w:lineRule="auto"/>
        <w:ind w:firstLine="435"/>
        <w:rPr>
          <w:rFonts w:ascii="宋体" w:hAnsi="宋体" w:eastAsia="宋体" w:cs="宋体"/>
          <w:color w:val="auto"/>
          <w:sz w:val="24"/>
        </w:rPr>
      </w:pPr>
      <w:r>
        <w:rPr>
          <w:rFonts w:hint="eastAsia" w:ascii="宋体" w:hAnsi="宋体" w:eastAsia="宋体" w:cs="宋体"/>
          <w:bCs/>
          <w:color w:val="auto"/>
          <w:sz w:val="24"/>
          <w:szCs w:val="28"/>
        </w:rPr>
        <w:t>1.5若询比公告中允许联合体参加询比，对联合体规定如下：</w:t>
      </w:r>
    </w:p>
    <w:p w14:paraId="3A79799B">
      <w:pPr>
        <w:spacing w:line="360" w:lineRule="auto"/>
        <w:ind w:firstLine="435"/>
        <w:rPr>
          <w:rFonts w:ascii="宋体" w:hAnsi="宋体" w:eastAsia="宋体" w:cs="宋体"/>
          <w:color w:val="auto"/>
          <w:sz w:val="24"/>
        </w:rPr>
      </w:pPr>
      <w:r>
        <w:rPr>
          <w:rFonts w:hint="eastAsia" w:ascii="宋体" w:hAnsi="宋体" w:eastAsia="宋体" w:cs="宋体"/>
          <w:color w:val="auto"/>
          <w:sz w:val="24"/>
        </w:rPr>
        <w:t>1.5.1两个以上供应商可以组成一个询比联合体，以一个供应商的身份询比。联合体参加询比的，询比文件获取手续由联合体中任一成员单位办理均可。</w:t>
      </w:r>
    </w:p>
    <w:p w14:paraId="059DAA4B">
      <w:pPr>
        <w:spacing w:line="360" w:lineRule="auto"/>
        <w:ind w:firstLine="435"/>
        <w:rPr>
          <w:rFonts w:ascii="宋体" w:hAnsi="宋体" w:eastAsia="宋体" w:cs="宋体"/>
          <w:color w:val="auto"/>
          <w:sz w:val="24"/>
        </w:rPr>
      </w:pPr>
      <w:r>
        <w:rPr>
          <w:rFonts w:hint="eastAsia" w:ascii="宋体" w:hAnsi="宋体" w:eastAsia="宋体" w:cs="宋体"/>
          <w:color w:val="auto"/>
          <w:sz w:val="24"/>
        </w:rPr>
        <w:t>1.5.2联合体各方均应符合《中华人民共和国政府采购法》第二十二条规定的条件。</w:t>
      </w:r>
    </w:p>
    <w:p w14:paraId="66550ABD">
      <w:pPr>
        <w:spacing w:line="360" w:lineRule="auto"/>
        <w:ind w:firstLine="435"/>
        <w:rPr>
          <w:rFonts w:ascii="宋体" w:hAnsi="宋体" w:eastAsia="宋体" w:cs="宋体"/>
          <w:color w:val="auto"/>
          <w:sz w:val="24"/>
        </w:rPr>
      </w:pPr>
      <w:r>
        <w:rPr>
          <w:rFonts w:hint="eastAsia" w:ascii="宋体" w:hAnsi="宋体" w:eastAsia="宋体" w:cs="宋体"/>
          <w:color w:val="auto"/>
          <w:sz w:val="24"/>
        </w:rPr>
        <w:t>1.5.3采购人根据采购项目对供应商的特殊要求，联合体中至少应当有一方符合相关规定。</w:t>
      </w:r>
    </w:p>
    <w:p w14:paraId="0A4A7834">
      <w:pPr>
        <w:spacing w:line="360" w:lineRule="auto"/>
        <w:ind w:firstLine="435"/>
        <w:rPr>
          <w:rFonts w:ascii="宋体" w:hAnsi="宋体" w:eastAsia="宋体" w:cs="宋体"/>
          <w:color w:val="auto"/>
          <w:sz w:val="24"/>
        </w:rPr>
      </w:pPr>
      <w:r>
        <w:rPr>
          <w:rFonts w:hint="eastAsia" w:ascii="宋体" w:hAnsi="宋体" w:eastAsia="宋体" w:cs="宋体"/>
          <w:color w:val="auto"/>
          <w:sz w:val="24"/>
        </w:rPr>
        <w:t>1.5.4联合体各方应签订联合协议，明确约定联合体各方承担的工作和相应的责任，并将联合协议作为响应文件的一部分提交。</w:t>
      </w:r>
    </w:p>
    <w:p w14:paraId="06AF2439">
      <w:pPr>
        <w:spacing w:line="360" w:lineRule="auto"/>
        <w:ind w:firstLine="435"/>
        <w:rPr>
          <w:rFonts w:ascii="宋体" w:hAnsi="宋体" w:eastAsia="宋体" w:cs="宋体"/>
          <w:color w:val="auto"/>
          <w:sz w:val="24"/>
        </w:rPr>
      </w:pPr>
      <w:r>
        <w:rPr>
          <w:rFonts w:hint="eastAsia" w:ascii="宋体" w:hAnsi="宋体" w:eastAsia="宋体" w:cs="宋体"/>
          <w:color w:val="auto"/>
          <w:sz w:val="24"/>
        </w:rPr>
        <w:t>1.5.5大中型企业、其他自然人、法人或者非法人组织与小型、微型企业组成联合体共同参加询比，联合协议中应写明小型、微型企业的协议合同金额占到联合协议合同总金额的比例。</w:t>
      </w:r>
    </w:p>
    <w:p w14:paraId="103923ED">
      <w:pPr>
        <w:spacing w:line="360" w:lineRule="auto"/>
        <w:ind w:firstLine="435"/>
        <w:rPr>
          <w:rFonts w:ascii="宋体" w:hAnsi="宋体" w:eastAsia="宋体" w:cs="宋体"/>
          <w:color w:val="auto"/>
          <w:sz w:val="24"/>
        </w:rPr>
      </w:pPr>
      <w:r>
        <w:rPr>
          <w:rFonts w:hint="eastAsia" w:ascii="宋体" w:hAnsi="宋体" w:eastAsia="宋体" w:cs="宋体"/>
          <w:color w:val="auto"/>
          <w:sz w:val="24"/>
        </w:rPr>
        <w:t>1.5.6联合体中有同类资质的供应商按照联合体分工承担相同工作的，应当按照资质等级较低的供应商确定资质等级。</w:t>
      </w:r>
    </w:p>
    <w:p w14:paraId="165B8455">
      <w:pPr>
        <w:spacing w:line="360" w:lineRule="auto"/>
        <w:ind w:firstLine="435"/>
        <w:rPr>
          <w:rFonts w:ascii="宋体" w:hAnsi="宋体" w:eastAsia="宋体" w:cs="宋体"/>
          <w:color w:val="auto"/>
          <w:sz w:val="24"/>
        </w:rPr>
      </w:pPr>
      <w:r>
        <w:rPr>
          <w:rFonts w:hint="eastAsia" w:ascii="宋体" w:hAnsi="宋体" w:eastAsia="宋体" w:cs="宋体"/>
          <w:color w:val="auto"/>
          <w:sz w:val="24"/>
        </w:rPr>
        <w:t>1.5.7以联合体形式参加采购活动的，联合体各方不得再单独参加或者与其他供应商另外组成联合体参加本项目询比，否则相关响应文件将被认定为</w:t>
      </w:r>
      <w:r>
        <w:rPr>
          <w:rFonts w:hint="eastAsia" w:ascii="宋体" w:hAnsi="宋体" w:eastAsia="宋体" w:cs="宋体"/>
          <w:b/>
          <w:color w:val="auto"/>
          <w:sz w:val="24"/>
        </w:rPr>
        <w:t>响应无效</w:t>
      </w:r>
      <w:r>
        <w:rPr>
          <w:rFonts w:hint="eastAsia" w:ascii="宋体" w:hAnsi="宋体" w:eastAsia="宋体" w:cs="宋体"/>
          <w:color w:val="auto"/>
          <w:sz w:val="24"/>
        </w:rPr>
        <w:t>。</w:t>
      </w:r>
    </w:p>
    <w:p w14:paraId="3D17DDEE">
      <w:pPr>
        <w:spacing w:line="360" w:lineRule="auto"/>
        <w:ind w:firstLine="435"/>
        <w:rPr>
          <w:rFonts w:ascii="宋体" w:hAnsi="宋体" w:eastAsia="宋体" w:cs="宋体"/>
          <w:color w:val="auto"/>
          <w:sz w:val="24"/>
        </w:rPr>
      </w:pPr>
      <w:r>
        <w:rPr>
          <w:rFonts w:hint="eastAsia" w:ascii="宋体" w:hAnsi="宋体" w:eastAsia="宋体" w:cs="宋体"/>
          <w:color w:val="auto"/>
          <w:sz w:val="24"/>
        </w:rPr>
        <w:t>1.5.8对联合体参加询比的其他资格要求见申请人的资格要求。</w:t>
      </w:r>
    </w:p>
    <w:p w14:paraId="5EBA1417">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2.资金落实情况</w:t>
      </w:r>
    </w:p>
    <w:p w14:paraId="36297E03">
      <w:pPr>
        <w:spacing w:line="360" w:lineRule="auto"/>
        <w:ind w:firstLine="435"/>
        <w:rPr>
          <w:rFonts w:ascii="宋体" w:hAnsi="宋体" w:eastAsia="宋体" w:cs="宋体"/>
          <w:color w:val="auto"/>
          <w:sz w:val="24"/>
        </w:rPr>
      </w:pPr>
      <w:r>
        <w:rPr>
          <w:rFonts w:hint="eastAsia" w:ascii="宋体" w:hAnsi="宋体" w:eastAsia="宋体" w:cs="宋体"/>
          <w:color w:val="auto"/>
          <w:sz w:val="24"/>
        </w:rPr>
        <w:t>2.1本项目的采购人已获得足以支付本次询比后所签订的合同项下的资金。</w:t>
      </w:r>
    </w:p>
    <w:p w14:paraId="5466B750">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3.询比费用</w:t>
      </w:r>
    </w:p>
    <w:p w14:paraId="554D1212">
      <w:pPr>
        <w:spacing w:line="360" w:lineRule="auto"/>
        <w:ind w:firstLine="437"/>
        <w:rPr>
          <w:rFonts w:ascii="宋体" w:hAnsi="宋体" w:eastAsia="宋体" w:cs="宋体"/>
          <w:color w:val="auto"/>
          <w:sz w:val="24"/>
        </w:rPr>
      </w:pPr>
      <w:r>
        <w:rPr>
          <w:rFonts w:hint="eastAsia" w:ascii="宋体" w:hAnsi="宋体" w:eastAsia="宋体" w:cs="宋体"/>
          <w:color w:val="auto"/>
          <w:sz w:val="24"/>
        </w:rPr>
        <w:t>不论询比的结果如何，供应商应承担其所有与准备和参加询比有关的费用。</w:t>
      </w:r>
    </w:p>
    <w:p w14:paraId="22E9AD9A">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4.适用法律</w:t>
      </w:r>
    </w:p>
    <w:p w14:paraId="0E2938E8">
      <w:pPr>
        <w:spacing w:line="360" w:lineRule="auto"/>
        <w:ind w:firstLine="435"/>
        <w:rPr>
          <w:rFonts w:ascii="宋体" w:hAnsi="宋体" w:eastAsia="宋体" w:cs="宋体"/>
          <w:color w:val="auto"/>
          <w:sz w:val="24"/>
        </w:rPr>
      </w:pPr>
      <w:r>
        <w:rPr>
          <w:rFonts w:hint="eastAsia" w:ascii="宋体" w:hAnsi="宋体" w:eastAsia="宋体" w:cs="宋体"/>
          <w:color w:val="auto"/>
          <w:sz w:val="24"/>
        </w:rPr>
        <w:t>本项目采购人、采购代理机构、供应商、询比小组的相关行为均受本项目本级和上级采购监督管理部门的采购有关规定的约束，其权利受到上述法律法规的保护。</w:t>
      </w:r>
    </w:p>
    <w:p w14:paraId="29253896">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5.询比文件构成</w:t>
      </w:r>
    </w:p>
    <w:p w14:paraId="6AA08D3C">
      <w:pPr>
        <w:spacing w:line="360" w:lineRule="auto"/>
        <w:ind w:firstLine="435"/>
        <w:rPr>
          <w:rFonts w:ascii="宋体" w:hAnsi="宋体" w:eastAsia="宋体" w:cs="宋体"/>
          <w:color w:val="auto"/>
          <w:sz w:val="24"/>
        </w:rPr>
      </w:pPr>
      <w:r>
        <w:rPr>
          <w:rFonts w:hint="eastAsia" w:ascii="宋体" w:hAnsi="宋体" w:eastAsia="宋体" w:cs="宋体"/>
          <w:color w:val="auto"/>
          <w:sz w:val="24"/>
        </w:rPr>
        <w:t>5.1询比文件包括下列内容：</w:t>
      </w:r>
    </w:p>
    <w:p w14:paraId="72278B10">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第一章  询比公告</w:t>
      </w:r>
    </w:p>
    <w:p w14:paraId="2DEAD9BC">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第二章  供应商须知</w:t>
      </w:r>
    </w:p>
    <w:p w14:paraId="42FEF33A">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第三章  采购需求</w:t>
      </w:r>
    </w:p>
    <w:p w14:paraId="330460AB">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第四章  评审方法和标准</w:t>
      </w:r>
    </w:p>
    <w:p w14:paraId="581D86ED">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第五章  采购合同</w:t>
      </w:r>
    </w:p>
    <w:p w14:paraId="77102D78">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第六章  响应文件格式</w:t>
      </w:r>
    </w:p>
    <w:p w14:paraId="47EFD4DB">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第七章  采购供应商询问函和质疑函范本</w:t>
      </w:r>
    </w:p>
    <w:p w14:paraId="0606E065">
      <w:pPr>
        <w:spacing w:line="360" w:lineRule="auto"/>
        <w:ind w:firstLine="435"/>
        <w:rPr>
          <w:rFonts w:ascii="宋体" w:hAnsi="宋体" w:eastAsia="宋体" w:cs="宋体"/>
          <w:color w:val="auto"/>
          <w:sz w:val="24"/>
        </w:rPr>
      </w:pPr>
      <w:r>
        <w:rPr>
          <w:rFonts w:hint="eastAsia" w:ascii="宋体" w:hAnsi="宋体" w:eastAsia="宋体" w:cs="宋体"/>
          <w:color w:val="auto"/>
          <w:sz w:val="24"/>
        </w:rPr>
        <w:t>5.2现场考察（标前答疑会）及相关事项见</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w:t>
      </w:r>
    </w:p>
    <w:p w14:paraId="1D0986BC">
      <w:pPr>
        <w:spacing w:line="360" w:lineRule="auto"/>
        <w:ind w:firstLine="435"/>
        <w:rPr>
          <w:rFonts w:ascii="宋体" w:hAnsi="宋体" w:eastAsia="宋体" w:cs="宋体"/>
          <w:color w:val="auto"/>
          <w:sz w:val="24"/>
        </w:rPr>
      </w:pPr>
      <w:r>
        <w:rPr>
          <w:rFonts w:hint="eastAsia" w:ascii="宋体" w:hAnsi="宋体" w:eastAsia="宋体" w:cs="宋体"/>
          <w:color w:val="auto"/>
          <w:sz w:val="24"/>
        </w:rPr>
        <w:t>5.3供应商应认真阅读询比文件所有的事项、格式、条款和技术规范等。</w:t>
      </w:r>
    </w:p>
    <w:p w14:paraId="46C549FA">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6.询比文件的澄清与修改</w:t>
      </w:r>
    </w:p>
    <w:p w14:paraId="07159F91">
      <w:pPr>
        <w:spacing w:line="360" w:lineRule="auto"/>
        <w:ind w:firstLine="435"/>
        <w:rPr>
          <w:rFonts w:ascii="宋体" w:hAnsi="宋体" w:eastAsia="宋体" w:cs="宋体"/>
          <w:color w:val="auto"/>
          <w:sz w:val="24"/>
        </w:rPr>
      </w:pPr>
      <w:r>
        <w:rPr>
          <w:rFonts w:hint="eastAsia" w:ascii="宋体" w:hAnsi="宋体" w:eastAsia="宋体" w:cs="宋体"/>
          <w:color w:val="auto"/>
          <w:sz w:val="24"/>
        </w:rPr>
        <w:t>6.1供应商如对询比文件内容有疑问，必须在</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规定的网上询问截止时间前以网上提问形式（电子邮箱）提交给采购代理机构。</w:t>
      </w:r>
    </w:p>
    <w:p w14:paraId="0788674B">
      <w:pPr>
        <w:spacing w:line="360" w:lineRule="auto"/>
        <w:ind w:firstLine="435"/>
        <w:rPr>
          <w:rFonts w:ascii="宋体" w:hAnsi="宋体" w:eastAsia="宋体" w:cs="宋体"/>
          <w:color w:val="auto"/>
          <w:sz w:val="24"/>
        </w:rPr>
      </w:pPr>
      <w:r>
        <w:rPr>
          <w:rFonts w:hint="eastAsia" w:ascii="宋体" w:hAnsi="宋体" w:eastAsia="宋体" w:cs="宋体"/>
          <w:color w:val="auto"/>
          <w:sz w:val="24"/>
        </w:rPr>
        <w:t>6.2采购人可主动地或在答复供应商提出的询问时对询比文件进行澄清与修改。采购代理机构将在</w:t>
      </w:r>
      <w:r>
        <w:rPr>
          <w:rFonts w:hint="eastAsia" w:asciiTheme="minorEastAsia" w:hAnsiTheme="minorEastAsia" w:eastAsiaTheme="minorEastAsia"/>
          <w:color w:val="auto"/>
          <w:sz w:val="24"/>
          <w:lang w:eastAsia="zh-CN"/>
        </w:rPr>
        <w:t>阜阳市大数据资产运营有限公司</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lang w:eastAsia="zh-CN"/>
        </w:rPr>
        <w:t>https://fybigdata.cn/</w:t>
      </w:r>
      <w:r>
        <w:rPr>
          <w:rFonts w:hint="eastAsia" w:asciiTheme="minorEastAsia" w:hAnsiTheme="minorEastAsia" w:eastAsiaTheme="minorEastAsia"/>
          <w:color w:val="auto"/>
          <w:sz w:val="24"/>
        </w:rPr>
        <w:t>)</w:t>
      </w:r>
      <w:r>
        <w:rPr>
          <w:rFonts w:hint="eastAsia" w:ascii="宋体" w:hAnsi="宋体" w:eastAsia="宋体" w:cs="宋体"/>
          <w:color w:val="auto"/>
          <w:sz w:val="24"/>
        </w:rPr>
        <w:t>发布更正公告的方式澄清或者修改询比文件，更正公告的内容作为询比文件的组成部分，对供应商起约束作用。供应商应主动上网查询。采购代理机构不承担供应商未及时关注相关信息引发的相关责任。</w:t>
      </w:r>
    </w:p>
    <w:p w14:paraId="35F5889A">
      <w:pPr>
        <w:spacing w:line="360" w:lineRule="auto"/>
        <w:ind w:firstLine="435"/>
        <w:rPr>
          <w:rFonts w:ascii="宋体" w:hAnsi="宋体" w:eastAsia="宋体" w:cs="宋体"/>
          <w:color w:val="auto"/>
          <w:sz w:val="24"/>
        </w:rPr>
      </w:pPr>
      <w:r>
        <w:rPr>
          <w:rFonts w:hint="eastAsia" w:ascii="宋体" w:hAnsi="宋体" w:eastAsia="宋体" w:cs="宋体"/>
          <w:color w:val="auto"/>
          <w:sz w:val="24"/>
        </w:rPr>
        <w:t>6.3任何人或任何组织向供应商提供的任何书面或口头资料，未经采购代理机构在网上发布或书面通知，均作无效处理，不得作为询比文件的组成部分。采购代理机构对供应商由此而做出的推论、理解和结论概不负责。</w:t>
      </w:r>
    </w:p>
    <w:p w14:paraId="4A7DBF81">
      <w:pPr>
        <w:spacing w:line="360" w:lineRule="auto"/>
        <w:ind w:firstLine="435"/>
        <w:rPr>
          <w:rFonts w:ascii="宋体" w:hAnsi="宋体" w:eastAsia="宋体" w:cs="宋体"/>
          <w:iCs/>
          <w:color w:val="auto"/>
          <w:sz w:val="24"/>
        </w:rPr>
      </w:pPr>
      <w:r>
        <w:rPr>
          <w:rFonts w:hint="eastAsia" w:ascii="宋体" w:hAnsi="宋体" w:eastAsia="宋体" w:cs="宋体"/>
          <w:color w:val="auto"/>
          <w:sz w:val="24"/>
        </w:rPr>
        <w:t>6.4对于没有提出询问又参与了本项目询比的供应商将被视为完全认同本询比文件（含更正公告的内容）</w:t>
      </w:r>
      <w:r>
        <w:rPr>
          <w:rFonts w:hint="eastAsia" w:ascii="宋体" w:hAnsi="宋体" w:eastAsia="宋体" w:cs="宋体"/>
          <w:i/>
          <w:color w:val="auto"/>
          <w:sz w:val="24"/>
        </w:rPr>
        <w:t>。</w:t>
      </w:r>
    </w:p>
    <w:p w14:paraId="0572EFD7">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7.询比范围及响应文件成交准和计量单位的使用</w:t>
      </w:r>
    </w:p>
    <w:p w14:paraId="0FF474E0">
      <w:pPr>
        <w:spacing w:line="360" w:lineRule="auto"/>
        <w:ind w:firstLine="435"/>
        <w:rPr>
          <w:rFonts w:ascii="宋体" w:hAnsi="宋体" w:eastAsia="宋体" w:cs="宋体"/>
          <w:color w:val="auto"/>
          <w:sz w:val="24"/>
        </w:rPr>
      </w:pPr>
      <w:r>
        <w:rPr>
          <w:rFonts w:hint="eastAsia" w:ascii="宋体" w:hAnsi="宋体" w:eastAsia="宋体" w:cs="宋体"/>
          <w:color w:val="auto"/>
          <w:sz w:val="24"/>
        </w:rPr>
        <w:t>7.1项目有分包的，供应商可参与其中某一个或多个分包的询比，成交包数详见</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中规定。</w:t>
      </w:r>
    </w:p>
    <w:p w14:paraId="64506607">
      <w:pPr>
        <w:spacing w:line="360" w:lineRule="auto"/>
        <w:ind w:firstLine="435"/>
        <w:rPr>
          <w:rFonts w:ascii="宋体" w:hAnsi="宋体" w:eastAsia="宋体" w:cs="宋体"/>
          <w:color w:val="auto"/>
          <w:sz w:val="24"/>
        </w:rPr>
      </w:pPr>
      <w:r>
        <w:rPr>
          <w:rFonts w:hint="eastAsia" w:ascii="宋体" w:hAnsi="宋体" w:eastAsia="宋体" w:cs="宋体"/>
          <w:color w:val="auto"/>
          <w:sz w:val="24"/>
        </w:rPr>
        <w:t>7.2无论询比文件中是否要求，供应商所投货物及伴随的服务和工程均应符合国家强制性标准。</w:t>
      </w:r>
    </w:p>
    <w:p w14:paraId="0EBDA87A">
      <w:pPr>
        <w:spacing w:line="360" w:lineRule="auto"/>
        <w:ind w:firstLine="435"/>
        <w:rPr>
          <w:rFonts w:ascii="宋体" w:hAnsi="宋体" w:eastAsia="宋体" w:cs="宋体"/>
          <w:color w:val="auto"/>
          <w:sz w:val="24"/>
        </w:rPr>
      </w:pPr>
      <w:r>
        <w:rPr>
          <w:rFonts w:hint="eastAsia" w:ascii="宋体" w:hAnsi="宋体" w:eastAsia="宋体" w:cs="宋体"/>
          <w:color w:val="auto"/>
          <w:sz w:val="24"/>
        </w:rPr>
        <w:t>7.3供应商与采购代理机构之间与询比有关的所有往来通知、函件和响应文件均用中文表述。供应商随响应文件提供的证明文件和资料可以为其他语言，但必须附中文译文。翻译的中文资料与外文资料如果出现差异时，以中文为准。</w:t>
      </w:r>
    </w:p>
    <w:p w14:paraId="2C93D5B7">
      <w:pPr>
        <w:spacing w:line="360" w:lineRule="auto"/>
        <w:ind w:firstLine="435"/>
        <w:rPr>
          <w:rFonts w:ascii="宋体" w:hAnsi="宋体" w:eastAsia="宋体" w:cs="宋体"/>
          <w:color w:val="auto"/>
          <w:sz w:val="24"/>
        </w:rPr>
      </w:pPr>
      <w:r>
        <w:rPr>
          <w:rFonts w:hint="eastAsia" w:ascii="宋体" w:hAnsi="宋体" w:eastAsia="宋体" w:cs="宋体"/>
          <w:color w:val="auto"/>
          <w:sz w:val="24"/>
        </w:rPr>
        <w:t>7.4除询比文件中有特殊要求外，响应文件中所使用的计量单位，应采用中华人民共和国法定计量单位。</w:t>
      </w:r>
    </w:p>
    <w:p w14:paraId="65236FB4">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8.响应文件构成</w:t>
      </w:r>
    </w:p>
    <w:p w14:paraId="1C3B062D">
      <w:pPr>
        <w:spacing w:line="360" w:lineRule="auto"/>
        <w:ind w:firstLine="437"/>
        <w:rPr>
          <w:rFonts w:ascii="宋体" w:hAnsi="宋体" w:eastAsia="宋体" w:cs="宋体"/>
          <w:color w:val="auto"/>
          <w:sz w:val="24"/>
        </w:rPr>
      </w:pPr>
      <w:r>
        <w:rPr>
          <w:rFonts w:hint="eastAsia" w:ascii="宋体" w:hAnsi="宋体" w:eastAsia="宋体" w:cs="宋体"/>
          <w:color w:val="auto"/>
          <w:sz w:val="24"/>
        </w:rPr>
        <w:t>8.1供应商应完整地按询比文件提供的响应文件格式及要求编写响应文件，具体内容详见第六章响应文件格式的相关内容。</w:t>
      </w:r>
    </w:p>
    <w:p w14:paraId="3747E883">
      <w:pPr>
        <w:spacing w:line="360" w:lineRule="auto"/>
        <w:ind w:firstLine="435"/>
        <w:rPr>
          <w:rFonts w:ascii="宋体" w:hAnsi="宋体" w:eastAsia="宋体" w:cs="宋体"/>
          <w:color w:val="auto"/>
          <w:sz w:val="24"/>
        </w:rPr>
      </w:pPr>
      <w:r>
        <w:rPr>
          <w:rFonts w:hint="eastAsia" w:ascii="宋体" w:hAnsi="宋体" w:eastAsia="宋体" w:cs="宋体"/>
          <w:color w:val="auto"/>
          <w:sz w:val="24"/>
        </w:rPr>
        <w:t>8.2供应商应提交询比文件要求的证明文件，证明其响应内容符合询比文件规定。该证明文件是响应文件的一部分。证明文件形式可以是文字资料、图纸和数据</w:t>
      </w:r>
      <w:bookmarkStart w:id="23" w:name="_Hlk11703583"/>
      <w:r>
        <w:rPr>
          <w:rFonts w:hint="eastAsia" w:ascii="宋体" w:hAnsi="宋体" w:eastAsia="宋体" w:cs="宋体"/>
          <w:color w:val="auto"/>
          <w:sz w:val="24"/>
        </w:rPr>
        <w:t>。</w:t>
      </w:r>
      <w:bookmarkEnd w:id="23"/>
    </w:p>
    <w:p w14:paraId="27E24B35">
      <w:pPr>
        <w:spacing w:line="360" w:lineRule="auto"/>
        <w:ind w:firstLine="435"/>
        <w:rPr>
          <w:rFonts w:ascii="宋体" w:hAnsi="宋体" w:eastAsia="宋体" w:cs="宋体"/>
          <w:color w:val="auto"/>
          <w:sz w:val="24"/>
        </w:rPr>
      </w:pPr>
      <w:r>
        <w:rPr>
          <w:rFonts w:hint="eastAsia" w:ascii="宋体" w:hAnsi="宋体" w:eastAsia="宋体" w:cs="宋体"/>
          <w:color w:val="auto"/>
          <w:sz w:val="24"/>
        </w:rPr>
        <w:t>8.3为保证公平公正，除非询比文件另有规定或说明，供应商对同一项目询比时，不得同时提供备选询比方案。</w:t>
      </w:r>
    </w:p>
    <w:p w14:paraId="7AF29DC3">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9.报价</w:t>
      </w:r>
    </w:p>
    <w:p w14:paraId="2448D9E9">
      <w:pPr>
        <w:spacing w:line="360" w:lineRule="auto"/>
        <w:ind w:firstLine="435"/>
        <w:rPr>
          <w:rFonts w:ascii="宋体" w:hAnsi="宋体" w:eastAsia="宋体" w:cs="宋体"/>
          <w:color w:val="auto"/>
          <w:sz w:val="24"/>
        </w:rPr>
      </w:pPr>
      <w:r>
        <w:rPr>
          <w:rFonts w:hint="eastAsia" w:ascii="宋体" w:hAnsi="宋体" w:eastAsia="宋体" w:cs="宋体"/>
          <w:color w:val="auto"/>
          <w:sz w:val="24"/>
        </w:rPr>
        <w:t>9.1供应商的报价应当包括满足本次询比全部内容。所有报价均应以人民币报价，供应商的询比报价应遵守《中华人民共和国价格法》。</w:t>
      </w:r>
    </w:p>
    <w:p w14:paraId="521F0B10">
      <w:pPr>
        <w:spacing w:line="360" w:lineRule="auto"/>
        <w:ind w:firstLine="435"/>
        <w:rPr>
          <w:rFonts w:ascii="宋体" w:hAnsi="宋体" w:eastAsia="宋体" w:cs="宋体"/>
          <w:color w:val="auto"/>
          <w:sz w:val="24"/>
        </w:rPr>
      </w:pPr>
      <w:r>
        <w:rPr>
          <w:rFonts w:hint="eastAsia" w:ascii="宋体" w:hAnsi="宋体" w:eastAsia="宋体" w:cs="宋体"/>
          <w:color w:val="auto"/>
          <w:sz w:val="24"/>
        </w:rPr>
        <w:t>9.2报价不得高于询比文件（公告）列明的项目预算、最高投标限价，否则其响应文件将被认定为</w:t>
      </w:r>
      <w:r>
        <w:rPr>
          <w:rFonts w:hint="eastAsia" w:ascii="宋体" w:hAnsi="宋体" w:eastAsia="宋体" w:cs="宋体"/>
          <w:b/>
          <w:color w:val="auto"/>
          <w:sz w:val="24"/>
        </w:rPr>
        <w:t>响应无效</w:t>
      </w:r>
      <w:r>
        <w:rPr>
          <w:rFonts w:hint="eastAsia" w:ascii="宋体" w:hAnsi="宋体" w:eastAsia="宋体" w:cs="宋体"/>
          <w:color w:val="auto"/>
          <w:sz w:val="24"/>
        </w:rPr>
        <w:t>。</w:t>
      </w:r>
    </w:p>
    <w:p w14:paraId="65F94CD0">
      <w:pPr>
        <w:spacing w:line="360" w:lineRule="auto"/>
        <w:ind w:firstLine="435"/>
        <w:rPr>
          <w:rFonts w:ascii="宋体" w:hAnsi="宋体" w:eastAsia="宋体" w:cs="宋体"/>
          <w:color w:val="auto"/>
          <w:sz w:val="24"/>
        </w:rPr>
      </w:pPr>
      <w:r>
        <w:rPr>
          <w:rFonts w:hint="eastAsia" w:ascii="宋体" w:hAnsi="宋体" w:eastAsia="宋体" w:cs="宋体"/>
          <w:color w:val="auto"/>
          <w:sz w:val="24"/>
        </w:rPr>
        <w:t>9.3报价在合同履行过程中是固定不变的，不得以任何理由予以变更。任何包含价格调整要求的报价，其响应文件将被认定为</w:t>
      </w:r>
      <w:r>
        <w:rPr>
          <w:rFonts w:hint="eastAsia" w:ascii="宋体" w:hAnsi="宋体" w:eastAsia="宋体" w:cs="宋体"/>
          <w:b/>
          <w:color w:val="auto"/>
          <w:sz w:val="24"/>
        </w:rPr>
        <w:t>响应无效</w:t>
      </w:r>
      <w:r>
        <w:rPr>
          <w:rFonts w:hint="eastAsia" w:ascii="宋体" w:hAnsi="宋体" w:eastAsia="宋体" w:cs="宋体"/>
          <w:color w:val="auto"/>
          <w:sz w:val="24"/>
        </w:rPr>
        <w:t>。</w:t>
      </w:r>
    </w:p>
    <w:p w14:paraId="7F5EA9D8">
      <w:pPr>
        <w:spacing w:line="360" w:lineRule="auto"/>
        <w:ind w:firstLine="435"/>
        <w:rPr>
          <w:rFonts w:ascii="宋体" w:hAnsi="宋体" w:eastAsia="宋体" w:cs="宋体"/>
          <w:color w:val="auto"/>
          <w:sz w:val="24"/>
        </w:rPr>
      </w:pPr>
      <w:r>
        <w:rPr>
          <w:rFonts w:hint="eastAsia" w:ascii="宋体" w:hAnsi="宋体" w:eastAsia="宋体" w:cs="宋体"/>
          <w:color w:val="auto"/>
          <w:sz w:val="24"/>
        </w:rPr>
        <w:t>9.4采购人不接受具有附加条件的报价。</w:t>
      </w:r>
    </w:p>
    <w:p w14:paraId="59C02953">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10.询比保证金</w:t>
      </w:r>
    </w:p>
    <w:p w14:paraId="4F0CEF67">
      <w:pPr>
        <w:spacing w:line="360" w:lineRule="auto"/>
        <w:ind w:firstLine="435"/>
        <w:rPr>
          <w:rFonts w:ascii="宋体" w:hAnsi="宋体" w:eastAsia="宋体" w:cs="宋体"/>
          <w:color w:val="auto"/>
          <w:sz w:val="24"/>
        </w:rPr>
      </w:pPr>
      <w:r>
        <w:rPr>
          <w:rFonts w:hint="eastAsia" w:ascii="宋体" w:hAnsi="宋体" w:eastAsia="宋体" w:cs="宋体"/>
          <w:color w:val="auto"/>
          <w:sz w:val="24"/>
        </w:rPr>
        <w:t>10.1本项目不收取询比保证金。</w:t>
      </w:r>
    </w:p>
    <w:p w14:paraId="378EA953">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11.询比有效期</w:t>
      </w:r>
    </w:p>
    <w:p w14:paraId="5375BE30">
      <w:pPr>
        <w:spacing w:line="360" w:lineRule="auto"/>
        <w:ind w:firstLine="435"/>
        <w:rPr>
          <w:rFonts w:ascii="宋体" w:hAnsi="宋体" w:eastAsia="宋体" w:cs="宋体"/>
          <w:color w:val="auto"/>
          <w:sz w:val="24"/>
        </w:rPr>
      </w:pPr>
      <w:r>
        <w:rPr>
          <w:rFonts w:hint="eastAsia" w:ascii="宋体" w:hAnsi="宋体" w:eastAsia="宋体" w:cs="宋体"/>
          <w:color w:val="auto"/>
          <w:sz w:val="24"/>
        </w:rPr>
        <w:t>11.1询比有效期为从响应文件提交截止之日算起的日历天数，询比有效期详见</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w:t>
      </w:r>
    </w:p>
    <w:p w14:paraId="18346BC3">
      <w:pPr>
        <w:spacing w:line="360" w:lineRule="auto"/>
        <w:ind w:firstLine="435"/>
        <w:rPr>
          <w:rFonts w:ascii="宋体" w:hAnsi="宋体" w:eastAsia="宋体" w:cs="宋体"/>
          <w:color w:val="auto"/>
          <w:sz w:val="24"/>
        </w:rPr>
      </w:pPr>
      <w:r>
        <w:rPr>
          <w:rFonts w:hint="eastAsia" w:ascii="宋体" w:hAnsi="宋体" w:eastAsia="宋体" w:cs="宋体"/>
          <w:color w:val="auto"/>
          <w:sz w:val="24"/>
        </w:rPr>
        <w:t>11.2在询比有效期内，供应商的询比保持有效，供应商不得要求撤销或修改其响应文件。询比有效期不满足要求的响应，其响应文件将被认定为</w:t>
      </w:r>
      <w:r>
        <w:rPr>
          <w:rFonts w:hint="eastAsia" w:ascii="宋体" w:hAnsi="宋体" w:eastAsia="宋体" w:cs="宋体"/>
          <w:b/>
          <w:color w:val="auto"/>
          <w:sz w:val="24"/>
        </w:rPr>
        <w:t>响应无效</w:t>
      </w:r>
      <w:r>
        <w:rPr>
          <w:rFonts w:hint="eastAsia" w:ascii="宋体" w:hAnsi="宋体" w:eastAsia="宋体" w:cs="宋体"/>
          <w:color w:val="auto"/>
          <w:sz w:val="24"/>
        </w:rPr>
        <w:t>。</w:t>
      </w:r>
    </w:p>
    <w:p w14:paraId="6C2B555D">
      <w:pPr>
        <w:spacing w:line="360" w:lineRule="auto"/>
        <w:ind w:firstLine="435"/>
        <w:rPr>
          <w:rFonts w:ascii="宋体" w:hAnsi="宋体" w:eastAsia="宋体" w:cs="宋体"/>
          <w:color w:val="auto"/>
          <w:sz w:val="24"/>
        </w:rPr>
      </w:pPr>
      <w:r>
        <w:rPr>
          <w:rFonts w:hint="eastAsia" w:ascii="宋体" w:hAnsi="宋体" w:eastAsia="宋体" w:cs="宋体"/>
          <w:color w:val="auto"/>
          <w:sz w:val="24"/>
        </w:rPr>
        <w:t>11.3为保证有充分时间签订合同，采购人或采购代理机构可根据实际情况，在原询比有效期截止之前，要求供应商延长询比有效期。接受该要求的供应商将不会被要求和允许修正其响应文件。供应商可以拒绝延长询比有效期的要求，且不承担任何责任。上述要求和答复都应以书面形式提交。</w:t>
      </w:r>
    </w:p>
    <w:p w14:paraId="6273AB68">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12.响应文件的提交、修改与撤回</w:t>
      </w:r>
    </w:p>
    <w:p w14:paraId="0649A64E">
      <w:pPr>
        <w:spacing w:line="360" w:lineRule="auto"/>
        <w:ind w:firstLine="435"/>
        <w:rPr>
          <w:rFonts w:ascii="宋体" w:hAnsi="宋体" w:eastAsia="宋体" w:cs="宋体"/>
          <w:color w:val="auto"/>
          <w:sz w:val="24"/>
        </w:rPr>
      </w:pPr>
      <w:r>
        <w:rPr>
          <w:rFonts w:hint="eastAsia" w:ascii="宋体" w:hAnsi="宋体" w:eastAsia="宋体" w:cs="宋体"/>
          <w:color w:val="auto"/>
          <w:sz w:val="24"/>
        </w:rPr>
        <w:t>12.1供应商应当在询比公告规定的响应文件提交截止时间前，将响应文件在电子邮箱上传。</w:t>
      </w:r>
    </w:p>
    <w:p w14:paraId="0972988F">
      <w:pPr>
        <w:spacing w:line="360" w:lineRule="auto"/>
        <w:ind w:firstLine="435"/>
        <w:rPr>
          <w:rFonts w:ascii="宋体" w:hAnsi="宋体" w:eastAsia="宋体" w:cs="宋体"/>
          <w:color w:val="auto"/>
          <w:sz w:val="24"/>
        </w:rPr>
      </w:pPr>
      <w:r>
        <w:rPr>
          <w:rFonts w:hint="eastAsia" w:ascii="宋体" w:hAnsi="宋体" w:eastAsia="宋体" w:cs="宋体"/>
          <w:color w:val="auto"/>
          <w:sz w:val="24"/>
        </w:rPr>
        <w:t>12.2供应商应当在响应文件提交截止时间前完成响应文件的传输提交（以接收到电子邮件为准），并可以补充、修改或者撤回响应文件。响应文件提交截止时间前未完成响应文件传输的，视为撤回响应文件。响应文件提交截止时间后送达的响应文件，采购人有权拒收。</w:t>
      </w:r>
    </w:p>
    <w:p w14:paraId="62D645AB">
      <w:pPr>
        <w:spacing w:line="360" w:lineRule="auto"/>
        <w:ind w:firstLine="435"/>
        <w:rPr>
          <w:rFonts w:ascii="宋体" w:hAnsi="宋体" w:eastAsia="宋体" w:cs="宋体"/>
          <w:color w:val="auto"/>
          <w:sz w:val="24"/>
        </w:rPr>
      </w:pPr>
      <w:r>
        <w:rPr>
          <w:rFonts w:hint="eastAsia" w:ascii="宋体" w:hAnsi="宋体" w:eastAsia="宋体" w:cs="宋体"/>
          <w:color w:val="auto"/>
          <w:sz w:val="24"/>
        </w:rPr>
        <w:t>12.3在响应文件提交截止时间之后，供应商不得对其响应文件做任何修改。但属于询比小组在评审中发现的计算错误并进行核实的修改、按照询比文件的变动情况和询比小组的要求重新提交响应文件的，不在此列。</w:t>
      </w:r>
    </w:p>
    <w:p w14:paraId="2F3091E5">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13.询比小组</w:t>
      </w:r>
    </w:p>
    <w:p w14:paraId="0075CF16">
      <w:pPr>
        <w:spacing w:line="360" w:lineRule="auto"/>
        <w:ind w:firstLine="435"/>
        <w:rPr>
          <w:rFonts w:ascii="宋体" w:hAnsi="宋体" w:eastAsia="宋体" w:cs="宋体"/>
          <w:color w:val="auto"/>
          <w:sz w:val="24"/>
        </w:rPr>
      </w:pPr>
      <w:r>
        <w:rPr>
          <w:rFonts w:hint="eastAsia" w:ascii="宋体" w:hAnsi="宋体" w:eastAsia="宋体" w:cs="宋体"/>
          <w:color w:val="auto"/>
          <w:sz w:val="24"/>
        </w:rPr>
        <w:t>13.1本项目询比小组成员由3人以上单数组成，询比小组及其成员应当依照有关规定履行相关职责和义务。</w:t>
      </w:r>
    </w:p>
    <w:p w14:paraId="3BCBA6C4">
      <w:pPr>
        <w:spacing w:line="360" w:lineRule="auto"/>
        <w:ind w:firstLine="435"/>
        <w:rPr>
          <w:rFonts w:ascii="宋体" w:hAnsi="宋体" w:eastAsia="宋体" w:cs="宋体"/>
          <w:color w:val="auto"/>
          <w:sz w:val="24"/>
        </w:rPr>
      </w:pPr>
      <w:r>
        <w:rPr>
          <w:rFonts w:hint="eastAsia" w:ascii="宋体" w:hAnsi="宋体" w:eastAsia="宋体" w:cs="宋体"/>
          <w:color w:val="auto"/>
          <w:sz w:val="24"/>
        </w:rPr>
        <w:t>13.2询比小组依法对响应文件进行评审，并根据询比文件规定的程序、评定成交的标准等事项与实质性响应询比文件要求的供应商进行询比。</w:t>
      </w:r>
    </w:p>
    <w:p w14:paraId="54754D00">
      <w:pPr>
        <w:spacing w:line="360" w:lineRule="auto"/>
        <w:ind w:firstLine="435"/>
        <w:rPr>
          <w:rFonts w:ascii="宋体" w:hAnsi="宋体" w:eastAsia="宋体" w:cs="宋体"/>
          <w:color w:val="auto"/>
          <w:sz w:val="24"/>
        </w:rPr>
      </w:pPr>
      <w:r>
        <w:rPr>
          <w:rFonts w:hint="eastAsia" w:ascii="宋体" w:hAnsi="宋体" w:eastAsia="宋体" w:cs="宋体"/>
          <w:color w:val="auto"/>
          <w:sz w:val="24"/>
        </w:rPr>
        <w:t>13.3询比小组应当从质量和服务均能满足询比文件实质性响应要求的供应商中，按照评审方法和标准推荐成交候选供应商，并编写评审报告。</w:t>
      </w:r>
    </w:p>
    <w:p w14:paraId="1F987253">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14.响应文件的评审与询比</w:t>
      </w:r>
    </w:p>
    <w:p w14:paraId="3532513C">
      <w:pPr>
        <w:spacing w:line="360" w:lineRule="auto"/>
        <w:ind w:firstLine="435"/>
        <w:rPr>
          <w:rFonts w:ascii="宋体" w:hAnsi="宋体" w:eastAsia="宋体" w:cs="宋体"/>
          <w:color w:val="auto"/>
          <w:sz w:val="24"/>
        </w:rPr>
      </w:pPr>
      <w:r>
        <w:rPr>
          <w:rFonts w:hint="eastAsia" w:ascii="宋体" w:hAnsi="宋体" w:eastAsia="宋体" w:cs="宋体"/>
          <w:color w:val="auto"/>
          <w:sz w:val="24"/>
        </w:rPr>
        <w:t>14.1采购人和采购代理机构将在询比公告规定的时间和地点组织询比。</w:t>
      </w:r>
    </w:p>
    <w:p w14:paraId="053A8707">
      <w:pPr>
        <w:spacing w:line="360" w:lineRule="auto"/>
        <w:ind w:firstLine="435"/>
        <w:rPr>
          <w:rFonts w:ascii="宋体" w:hAnsi="宋体" w:eastAsia="宋体" w:cs="宋体"/>
          <w:color w:val="auto"/>
          <w:sz w:val="24"/>
        </w:rPr>
      </w:pPr>
      <w:r>
        <w:rPr>
          <w:rFonts w:hint="eastAsia" w:ascii="宋体" w:hAnsi="宋体" w:eastAsia="宋体" w:cs="宋体"/>
          <w:color w:val="auto"/>
          <w:sz w:val="24"/>
        </w:rPr>
        <w:t>14.2询比活动采用综合评分法评审。</w:t>
      </w:r>
    </w:p>
    <w:p w14:paraId="35DC64AB">
      <w:pPr>
        <w:spacing w:line="360" w:lineRule="auto"/>
        <w:ind w:firstLine="435"/>
        <w:rPr>
          <w:rFonts w:ascii="宋体" w:hAnsi="宋体" w:eastAsia="宋体" w:cs="宋体"/>
          <w:color w:val="auto"/>
          <w:sz w:val="24"/>
        </w:rPr>
      </w:pPr>
      <w:r>
        <w:rPr>
          <w:rFonts w:hint="eastAsia" w:ascii="宋体" w:hAnsi="宋体" w:eastAsia="宋体" w:cs="宋体"/>
          <w:color w:val="auto"/>
          <w:sz w:val="24"/>
        </w:rPr>
        <w:t>综合评分法，是指响应文件满足询比文件全部实质性要求且按评审因素的量化指标评审得分最高的供应商为成交候选供应商的评审方法。</w:t>
      </w:r>
    </w:p>
    <w:p w14:paraId="609E2BE6">
      <w:pPr>
        <w:spacing w:line="360" w:lineRule="auto"/>
        <w:ind w:firstLine="435"/>
        <w:rPr>
          <w:rFonts w:ascii="宋体" w:hAnsi="宋体" w:eastAsia="宋体" w:cs="宋体"/>
          <w:color w:val="auto"/>
          <w:sz w:val="24"/>
        </w:rPr>
      </w:pPr>
      <w:r>
        <w:rPr>
          <w:rFonts w:hint="eastAsia" w:ascii="宋体" w:hAnsi="宋体" w:eastAsia="宋体" w:cs="宋体"/>
          <w:color w:val="auto"/>
          <w:sz w:val="24"/>
        </w:rPr>
        <w:t>14.3询比小组将按照询比文件规定的评审方法和标准对供应商独立进行评审。评审程序如下：</w:t>
      </w:r>
    </w:p>
    <w:p w14:paraId="7C6A5F65">
      <w:pPr>
        <w:spacing w:line="360" w:lineRule="auto"/>
        <w:ind w:firstLine="435"/>
        <w:rPr>
          <w:rFonts w:ascii="宋体" w:hAnsi="宋体" w:eastAsia="宋体" w:cs="宋体"/>
          <w:color w:val="auto"/>
          <w:sz w:val="24"/>
        </w:rPr>
      </w:pPr>
      <w:r>
        <w:rPr>
          <w:rFonts w:hint="eastAsia" w:ascii="宋体" w:hAnsi="宋体" w:eastAsia="宋体" w:cs="宋体"/>
          <w:color w:val="auto"/>
          <w:sz w:val="24"/>
        </w:rPr>
        <w:t>14.3.1</w:t>
      </w:r>
      <w:r>
        <w:rPr>
          <w:rFonts w:hint="eastAsia" w:ascii="宋体" w:hAnsi="宋体" w:eastAsia="宋体" w:cs="宋体"/>
          <w:b/>
          <w:color w:val="auto"/>
          <w:sz w:val="24"/>
        </w:rPr>
        <w:t>初审</w:t>
      </w:r>
      <w:r>
        <w:rPr>
          <w:rFonts w:hint="eastAsia" w:ascii="宋体" w:hAnsi="宋体" w:eastAsia="宋体" w:cs="宋体"/>
          <w:color w:val="auto"/>
          <w:sz w:val="24"/>
        </w:rPr>
        <w:t>。询比小组对供应商必须满足和实质性响应的内容进行评审，供应商未实质性响应询比文件要求导致响应无效的，询比小组将以书面询标的方式告知有关供应商。</w:t>
      </w:r>
    </w:p>
    <w:p w14:paraId="5633667B">
      <w:pPr>
        <w:spacing w:line="360" w:lineRule="auto"/>
        <w:ind w:firstLine="435"/>
        <w:rPr>
          <w:rFonts w:ascii="宋体" w:hAnsi="宋体" w:eastAsia="宋体" w:cs="宋体"/>
          <w:color w:val="auto"/>
          <w:sz w:val="24"/>
        </w:rPr>
      </w:pPr>
      <w:r>
        <w:rPr>
          <w:rFonts w:hint="eastAsia" w:ascii="宋体" w:hAnsi="宋体" w:eastAsia="宋体" w:cs="宋体"/>
          <w:color w:val="auto"/>
          <w:sz w:val="24"/>
        </w:rPr>
        <w:t>14.3.2</w:t>
      </w:r>
      <w:r>
        <w:rPr>
          <w:rFonts w:hint="eastAsia" w:ascii="宋体" w:hAnsi="宋体" w:eastAsia="宋体" w:cs="宋体"/>
          <w:b/>
          <w:color w:val="auto"/>
          <w:sz w:val="24"/>
        </w:rPr>
        <w:t>询比</w:t>
      </w:r>
      <w:r>
        <w:rPr>
          <w:rFonts w:hint="eastAsia" w:ascii="宋体" w:hAnsi="宋体" w:eastAsia="宋体" w:cs="宋体"/>
          <w:color w:val="auto"/>
          <w:sz w:val="24"/>
        </w:rPr>
        <w:t>。初审合格后，询比小组将按网上电子响应文件提交顺序集中与单一供应商分别进行询比，并给予所有参加询比的供应商平等的询比机会。</w:t>
      </w:r>
    </w:p>
    <w:p w14:paraId="695511E7">
      <w:pPr>
        <w:spacing w:line="360" w:lineRule="auto"/>
        <w:ind w:firstLine="435"/>
        <w:rPr>
          <w:rFonts w:ascii="宋体" w:hAnsi="宋体" w:eastAsia="宋体" w:cs="宋体"/>
          <w:color w:val="auto"/>
          <w:sz w:val="24"/>
        </w:rPr>
      </w:pPr>
      <w:r>
        <w:rPr>
          <w:rFonts w:hint="eastAsia" w:ascii="宋体" w:hAnsi="宋体" w:eastAsia="宋体" w:cs="宋体"/>
          <w:color w:val="auto"/>
          <w:sz w:val="24"/>
        </w:rPr>
        <w:t>14.3.</w:t>
      </w:r>
      <w:r>
        <w:rPr>
          <w:rFonts w:hint="eastAsia" w:ascii="宋体" w:hAnsi="宋体" w:eastAsia="宋体" w:cs="宋体"/>
          <w:color w:val="auto"/>
          <w:sz w:val="24"/>
          <w:lang w:val="en-US" w:eastAsia="zh-CN"/>
        </w:rPr>
        <w:t>3</w:t>
      </w:r>
      <w:r>
        <w:rPr>
          <w:rFonts w:hint="eastAsia" w:ascii="宋体" w:hAnsi="宋体" w:eastAsia="宋体" w:cs="宋体"/>
          <w:b/>
          <w:color w:val="auto"/>
          <w:sz w:val="24"/>
        </w:rPr>
        <w:t>综合评分</w:t>
      </w:r>
      <w:r>
        <w:rPr>
          <w:rFonts w:hint="eastAsia" w:ascii="宋体" w:hAnsi="宋体" w:eastAsia="宋体" w:cs="宋体"/>
          <w:b/>
          <w:color w:val="auto"/>
          <w:sz w:val="24"/>
          <w:lang w:eastAsia="zh-CN"/>
        </w:rPr>
        <w:t>（</w:t>
      </w:r>
      <w:r>
        <w:rPr>
          <w:rFonts w:hint="eastAsia" w:ascii="宋体" w:hAnsi="宋体" w:eastAsia="宋体" w:cs="宋体"/>
          <w:b/>
          <w:color w:val="auto"/>
          <w:sz w:val="24"/>
          <w:lang w:val="en-US" w:eastAsia="zh-CN"/>
        </w:rPr>
        <w:t>本项目不适用</w:t>
      </w:r>
      <w:r>
        <w:rPr>
          <w:rFonts w:hint="eastAsia" w:ascii="宋体" w:hAnsi="宋体" w:eastAsia="宋体" w:cs="宋体"/>
          <w:b/>
          <w:color w:val="auto"/>
          <w:sz w:val="24"/>
          <w:lang w:eastAsia="zh-CN"/>
        </w:rPr>
        <w:t>）</w:t>
      </w:r>
      <w:r>
        <w:rPr>
          <w:rFonts w:hint="eastAsia" w:ascii="宋体" w:hAnsi="宋体" w:eastAsia="宋体" w:cs="宋体"/>
          <w:color w:val="auto"/>
          <w:sz w:val="24"/>
        </w:rPr>
        <w:t>。询比小组只对通过初审，实质上响应询比文件要求的响应文件进行综合评分。经询比确定最终采购需求的供应商后，由询比小组采用综合评分法对供应商的响应文件进行综合评分。</w:t>
      </w:r>
    </w:p>
    <w:p w14:paraId="28462415">
      <w:pPr>
        <w:spacing w:line="360" w:lineRule="auto"/>
        <w:ind w:firstLine="435"/>
        <w:rPr>
          <w:rFonts w:ascii="宋体" w:hAnsi="宋体" w:eastAsia="宋体" w:cs="宋体"/>
          <w:color w:val="auto"/>
          <w:sz w:val="24"/>
        </w:rPr>
      </w:pPr>
      <w:r>
        <w:rPr>
          <w:rFonts w:hint="eastAsia" w:ascii="宋体" w:hAnsi="宋体" w:eastAsia="宋体" w:cs="宋体"/>
          <w:color w:val="auto"/>
          <w:sz w:val="24"/>
        </w:rPr>
        <w:t>14.4相关说明。</w:t>
      </w:r>
    </w:p>
    <w:p w14:paraId="26BA7FE7">
      <w:pPr>
        <w:spacing w:line="360" w:lineRule="auto"/>
        <w:ind w:firstLine="435"/>
        <w:rPr>
          <w:rFonts w:ascii="宋体" w:hAnsi="宋体" w:eastAsia="宋体" w:cs="宋体"/>
          <w:color w:val="auto"/>
          <w:sz w:val="24"/>
        </w:rPr>
      </w:pPr>
      <w:r>
        <w:rPr>
          <w:rFonts w:hint="eastAsia" w:ascii="宋体" w:hAnsi="宋体" w:eastAsia="宋体" w:cs="宋体"/>
          <w:color w:val="auto"/>
          <w:sz w:val="24"/>
        </w:rPr>
        <w:t xml:space="preserve">14.4.1为保证询比活动顺利进行，供应商可派相关技术人员进行网上答疑； </w:t>
      </w:r>
    </w:p>
    <w:p w14:paraId="6D99FC5A">
      <w:pPr>
        <w:spacing w:line="360" w:lineRule="auto"/>
        <w:ind w:firstLine="435"/>
        <w:rPr>
          <w:rFonts w:ascii="宋体" w:hAnsi="宋体" w:eastAsia="宋体" w:cs="宋体"/>
          <w:color w:val="auto"/>
          <w:sz w:val="24"/>
        </w:rPr>
      </w:pPr>
      <w:r>
        <w:rPr>
          <w:rFonts w:hint="eastAsia" w:ascii="宋体" w:hAnsi="宋体" w:eastAsia="宋体" w:cs="宋体"/>
          <w:color w:val="auto"/>
          <w:sz w:val="24"/>
        </w:rPr>
        <w:t>14.4.2询比小组根据与供应商询比情况可能实质性变动询比文件的内容，包括采购需求中的技术、服务要求以及合同草案条款。询比文件有实质性变动的，经采购人代表确认作为询比文件的有效组成部分，询比小组将以书面形式通知所有参加询比的供应商。</w:t>
      </w:r>
    </w:p>
    <w:p w14:paraId="24ECDFAE">
      <w:pPr>
        <w:spacing w:line="360" w:lineRule="auto"/>
        <w:ind w:firstLine="435"/>
        <w:rPr>
          <w:rFonts w:ascii="宋体" w:hAnsi="宋体" w:eastAsia="宋体" w:cs="宋体"/>
          <w:color w:val="auto"/>
          <w:sz w:val="24"/>
        </w:rPr>
      </w:pPr>
      <w:r>
        <w:rPr>
          <w:rFonts w:hint="eastAsia" w:ascii="宋体" w:hAnsi="宋体" w:eastAsia="宋体" w:cs="宋体"/>
          <w:color w:val="auto"/>
          <w:sz w:val="24"/>
        </w:rPr>
        <w:t>14.4.3询比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宋体"/>
          <w:b/>
          <w:color w:val="auto"/>
          <w:sz w:val="24"/>
        </w:rPr>
        <w:t>响应无效。</w:t>
      </w:r>
    </w:p>
    <w:p w14:paraId="10131959">
      <w:pPr>
        <w:spacing w:line="360" w:lineRule="auto"/>
        <w:ind w:firstLine="435"/>
        <w:rPr>
          <w:rFonts w:ascii="宋体" w:hAnsi="宋体" w:eastAsia="宋体" w:cs="宋体"/>
          <w:color w:val="auto"/>
          <w:sz w:val="24"/>
        </w:rPr>
      </w:pPr>
      <w:r>
        <w:rPr>
          <w:rFonts w:hint="eastAsia" w:ascii="宋体" w:hAnsi="宋体" w:eastAsia="宋体" w:cs="宋体"/>
          <w:color w:val="auto"/>
          <w:sz w:val="24"/>
        </w:rPr>
        <w:t>14.4.4无论何种原因，即使供应商询比时携带了证书材料的原件，但响应文件中未提供与之内容完全一致的扫描件的，询比小组可以视同其未提供。</w:t>
      </w:r>
    </w:p>
    <w:p w14:paraId="012C2207">
      <w:pPr>
        <w:spacing w:line="360" w:lineRule="auto"/>
        <w:ind w:firstLine="435"/>
        <w:rPr>
          <w:rFonts w:ascii="宋体" w:hAnsi="宋体" w:eastAsia="宋体" w:cs="宋体"/>
          <w:color w:val="auto"/>
          <w:sz w:val="24"/>
        </w:rPr>
      </w:pPr>
      <w:r>
        <w:rPr>
          <w:rFonts w:hint="eastAsia" w:ascii="宋体" w:hAnsi="宋体" w:eastAsia="宋体" w:cs="宋体"/>
          <w:color w:val="auto"/>
          <w:sz w:val="24"/>
        </w:rPr>
        <w:t>14.4.5询比小组决定响应文件的响应性及符合性只根据响应文件本身的内容，而不寻求其他外部证据。</w:t>
      </w:r>
    </w:p>
    <w:p w14:paraId="6F4CD905">
      <w:pPr>
        <w:spacing w:line="360" w:lineRule="auto"/>
        <w:ind w:firstLine="435"/>
        <w:rPr>
          <w:rFonts w:ascii="宋体" w:hAnsi="宋体" w:eastAsia="宋体" w:cs="宋体"/>
          <w:color w:val="auto"/>
          <w:sz w:val="24"/>
        </w:rPr>
      </w:pPr>
      <w:r>
        <w:rPr>
          <w:rFonts w:hint="eastAsia" w:ascii="宋体" w:hAnsi="宋体" w:eastAsia="宋体" w:cs="宋体"/>
          <w:color w:val="auto"/>
          <w:sz w:val="24"/>
        </w:rPr>
        <w:t xml:space="preserve">14.5供应商授权代表对询比过程有疑义，以及认为采购人、采购代理机构相关工作人员有需要回避的情形的，应当场提出询问或者回避申请，并说明理由。 </w:t>
      </w:r>
    </w:p>
    <w:p w14:paraId="08EC1021">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15.终止询比</w:t>
      </w:r>
    </w:p>
    <w:p w14:paraId="384096DA">
      <w:pPr>
        <w:spacing w:line="360" w:lineRule="auto"/>
        <w:ind w:firstLine="435"/>
        <w:rPr>
          <w:rFonts w:ascii="宋体" w:hAnsi="宋体" w:eastAsia="宋体" w:cs="宋体"/>
          <w:color w:val="auto"/>
          <w:sz w:val="24"/>
        </w:rPr>
      </w:pPr>
      <w:r>
        <w:rPr>
          <w:rFonts w:hint="eastAsia" w:ascii="宋体" w:hAnsi="宋体" w:eastAsia="宋体" w:cs="宋体"/>
          <w:color w:val="auto"/>
          <w:sz w:val="24"/>
        </w:rPr>
        <w:t>15.1出现下列情况之一时，采购人和采购代理机构有权宣布终止询比采购，并将理由通知所有供应商：</w:t>
      </w:r>
    </w:p>
    <w:p w14:paraId="4CF21E9C">
      <w:pPr>
        <w:spacing w:line="360" w:lineRule="auto"/>
        <w:ind w:firstLine="435"/>
        <w:rPr>
          <w:rFonts w:ascii="宋体" w:hAnsi="宋体" w:eastAsia="宋体" w:cs="宋体"/>
          <w:color w:val="auto"/>
          <w:sz w:val="24"/>
        </w:rPr>
      </w:pPr>
      <w:r>
        <w:rPr>
          <w:rFonts w:hint="eastAsia" w:ascii="宋体" w:hAnsi="宋体" w:eastAsia="宋体" w:cs="宋体"/>
          <w:color w:val="auto"/>
          <w:sz w:val="24"/>
        </w:rPr>
        <w:t>（1）有效供应商数量不足，导致本次询比缺乏竞争的；</w:t>
      </w:r>
    </w:p>
    <w:p w14:paraId="3E9DDE38">
      <w:pPr>
        <w:spacing w:line="360" w:lineRule="auto"/>
        <w:ind w:firstLine="435"/>
        <w:rPr>
          <w:rFonts w:ascii="宋体" w:hAnsi="宋体" w:eastAsia="宋体" w:cs="宋体"/>
          <w:color w:val="auto"/>
          <w:sz w:val="24"/>
        </w:rPr>
      </w:pPr>
      <w:r>
        <w:rPr>
          <w:rFonts w:hint="eastAsia" w:ascii="宋体" w:hAnsi="宋体" w:eastAsia="宋体" w:cs="宋体"/>
          <w:color w:val="auto"/>
          <w:sz w:val="24"/>
        </w:rPr>
        <w:t>（2）出现影响采购公正的违法、违规行为的；</w:t>
      </w:r>
    </w:p>
    <w:p w14:paraId="0B9960DB">
      <w:pPr>
        <w:spacing w:line="360" w:lineRule="auto"/>
        <w:ind w:firstLine="435"/>
        <w:rPr>
          <w:rFonts w:ascii="宋体" w:hAnsi="宋体" w:eastAsia="宋体" w:cs="宋体"/>
          <w:color w:val="auto"/>
          <w:sz w:val="24"/>
        </w:rPr>
      </w:pPr>
      <w:r>
        <w:rPr>
          <w:rFonts w:hint="eastAsia" w:ascii="宋体" w:hAnsi="宋体" w:eastAsia="宋体" w:cs="宋体"/>
          <w:color w:val="auto"/>
          <w:sz w:val="24"/>
        </w:rPr>
        <w:t>（3）因重大变故，采购任务取消的；</w:t>
      </w:r>
    </w:p>
    <w:p w14:paraId="498F1E6C">
      <w:pPr>
        <w:spacing w:line="360" w:lineRule="auto"/>
        <w:ind w:firstLine="435"/>
        <w:rPr>
          <w:rFonts w:ascii="宋体" w:hAnsi="宋体" w:eastAsia="宋体" w:cs="宋体"/>
          <w:color w:val="auto"/>
          <w:sz w:val="24"/>
        </w:rPr>
      </w:pPr>
      <w:r>
        <w:rPr>
          <w:rFonts w:hint="eastAsia" w:ascii="宋体" w:hAnsi="宋体" w:eastAsia="宋体" w:cs="宋体"/>
          <w:color w:val="auto"/>
          <w:sz w:val="24"/>
        </w:rPr>
        <w:t>（4）采购法律法规规定的其他情形。</w:t>
      </w:r>
    </w:p>
    <w:p w14:paraId="0BCEDC80">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16.响应文件的澄清、说明或更正</w:t>
      </w:r>
    </w:p>
    <w:p w14:paraId="49363B37">
      <w:pPr>
        <w:spacing w:line="360" w:lineRule="auto"/>
        <w:ind w:firstLine="470" w:firstLineChars="196"/>
        <w:rPr>
          <w:rFonts w:ascii="宋体" w:hAnsi="宋体" w:eastAsia="宋体" w:cs="宋体"/>
          <w:color w:val="auto"/>
          <w:sz w:val="24"/>
        </w:rPr>
      </w:pPr>
      <w:r>
        <w:rPr>
          <w:rFonts w:hint="eastAsia" w:ascii="宋体" w:hAnsi="宋体" w:eastAsia="宋体" w:cs="宋体"/>
          <w:color w:val="auto"/>
          <w:sz w:val="24"/>
        </w:rPr>
        <w:t>16.1询比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62C72378">
      <w:pPr>
        <w:spacing w:line="360" w:lineRule="auto"/>
        <w:ind w:firstLine="470" w:firstLineChars="196"/>
        <w:rPr>
          <w:rFonts w:ascii="宋体" w:hAnsi="宋体" w:eastAsia="宋体" w:cs="宋体"/>
          <w:color w:val="auto"/>
          <w:sz w:val="24"/>
        </w:rPr>
      </w:pPr>
      <w:r>
        <w:rPr>
          <w:rFonts w:hint="eastAsia" w:ascii="宋体" w:hAnsi="宋体" w:eastAsia="宋体" w:cs="宋体"/>
          <w:color w:val="auto"/>
          <w:sz w:val="24"/>
        </w:rPr>
        <w:t>16.2询比小组要求供应商澄清、说明或者更正响应文件应当以书面形式（询标）作出。供应商的澄清、说明或者更正应当由法定代表人或其授权代表签字或者加盖公章（公章）。</w:t>
      </w:r>
    </w:p>
    <w:p w14:paraId="6FF08304">
      <w:pPr>
        <w:spacing w:line="360" w:lineRule="auto"/>
        <w:ind w:firstLine="435"/>
        <w:rPr>
          <w:rFonts w:ascii="宋体" w:hAnsi="宋体" w:eastAsia="宋体" w:cs="宋体"/>
          <w:color w:val="auto"/>
          <w:sz w:val="24"/>
        </w:rPr>
      </w:pPr>
      <w:r>
        <w:rPr>
          <w:rFonts w:hint="eastAsia" w:ascii="宋体" w:hAnsi="宋体" w:eastAsia="宋体" w:cs="宋体"/>
          <w:b/>
          <w:color w:val="auto"/>
          <w:sz w:val="24"/>
        </w:rPr>
        <w:t>如有询标，授权代表（或法定代表人）可通过远程登录电子邮箱的方式接受网上询标，也可凭本人有效身份证明参加询标。因授权代表联系不上</w:t>
      </w:r>
      <w:r>
        <w:rPr>
          <w:rFonts w:hint="eastAsia" w:ascii="宋体" w:hAnsi="宋体" w:eastAsia="宋体" w:cs="宋体"/>
          <w:b/>
          <w:bCs/>
          <w:color w:val="auto"/>
          <w:sz w:val="24"/>
        </w:rPr>
        <w:t>、没有及时登录电子邮箱等情形</w:t>
      </w:r>
      <w:r>
        <w:rPr>
          <w:rFonts w:hint="eastAsia" w:ascii="宋体" w:hAnsi="宋体" w:eastAsia="宋体" w:cs="宋体"/>
          <w:b/>
          <w:color w:val="auto"/>
          <w:sz w:val="24"/>
        </w:rPr>
        <w:t>而无法接受谈判小组询标的，供应商自行承担相关风险。</w:t>
      </w:r>
    </w:p>
    <w:p w14:paraId="7DF37E9D">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lang w:val="en-US" w:eastAsia="zh-CN"/>
        </w:rPr>
        <w:t>7</w:t>
      </w:r>
      <w:r>
        <w:rPr>
          <w:rFonts w:hint="eastAsia" w:ascii="宋体" w:hAnsi="宋体" w:eastAsia="宋体" w:cs="宋体"/>
          <w:b/>
          <w:color w:val="auto"/>
          <w:sz w:val="24"/>
        </w:rPr>
        <w:t>.成交候选供应商的推荐原则及标准</w:t>
      </w:r>
    </w:p>
    <w:p w14:paraId="610A1A72">
      <w:pPr>
        <w:spacing w:line="360" w:lineRule="auto"/>
        <w:ind w:firstLine="437"/>
        <w:outlineLvl w:val="2"/>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lang w:val="en-US" w:eastAsia="zh-CN"/>
        </w:rPr>
        <w:t>7</w:t>
      </w:r>
      <w:r>
        <w:rPr>
          <w:rFonts w:hint="eastAsia" w:ascii="宋体" w:hAnsi="宋体" w:eastAsia="宋体" w:cs="宋体"/>
          <w:color w:val="auto"/>
          <w:sz w:val="24"/>
        </w:rPr>
        <w:t>.1询比小组依据本项目询比文件所约定的评审方法和标准，按报价由低到高排序推荐成交候选供应商；报价相同的，则所投产品为节能产品、环境标志产品、不发达地区或少数民族地区产品者优先；若报价相同且通过以上方式无法确定排序的，采取</w:t>
      </w:r>
      <w:r>
        <w:rPr>
          <w:rFonts w:hint="eastAsia" w:ascii="宋体" w:hAnsi="宋体" w:eastAsia="宋体" w:cs="宋体"/>
          <w:color w:val="auto"/>
          <w:sz w:val="24"/>
          <w:lang w:val="en-US" w:eastAsia="zh-CN"/>
        </w:rPr>
        <w:t>询比小组</w:t>
      </w:r>
      <w:r>
        <w:rPr>
          <w:rFonts w:hint="eastAsia" w:ascii="宋体" w:hAnsi="宋体" w:eastAsia="宋体" w:cs="宋体"/>
          <w:color w:val="auto"/>
          <w:sz w:val="24"/>
        </w:rPr>
        <w:t>随机抽取的方式确定成交候选人顺序。</w:t>
      </w:r>
    </w:p>
    <w:p w14:paraId="22AD7096">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lang w:val="en-US" w:eastAsia="zh-CN"/>
        </w:rPr>
        <w:t>8</w:t>
      </w:r>
      <w:r>
        <w:rPr>
          <w:rFonts w:hint="eastAsia" w:ascii="宋体" w:hAnsi="宋体" w:eastAsia="宋体" w:cs="宋体"/>
          <w:b/>
          <w:color w:val="auto"/>
          <w:sz w:val="24"/>
        </w:rPr>
        <w:t>.确定成交候选供应商和成交供应商</w:t>
      </w:r>
    </w:p>
    <w:p w14:paraId="734524D6">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18.1</w:t>
      </w:r>
      <w:r>
        <w:rPr>
          <w:rFonts w:hint="eastAsia" w:ascii="宋体" w:hAnsi="宋体" w:eastAsia="宋体" w:cs="宋体"/>
          <w:i w:val="0"/>
          <w:iCs w:val="0"/>
          <w:color w:val="auto"/>
          <w:sz w:val="24"/>
          <w:highlight w:val="none"/>
        </w:rPr>
        <w:t>如一个分包内只有一种产品，不同供应商所投产品为同一品牌同一型号的，提供相同品牌相同型号产品的不同供应商，以其通过评审且报价最低的供应商获得成交候选人推荐资格；报价相同的，则所投产品为节能产品、环境标志产品、不发达地区或少数民族地区产品者优先；</w:t>
      </w:r>
      <w:r>
        <w:rPr>
          <w:rFonts w:hint="eastAsia" w:ascii="宋体" w:hAnsi="宋体" w:eastAsia="宋体" w:cs="宋体"/>
          <w:i w:val="0"/>
          <w:iCs w:val="0"/>
          <w:color w:val="auto"/>
          <w:sz w:val="24"/>
          <w:szCs w:val="24"/>
          <w:highlight w:val="none"/>
        </w:rPr>
        <w:t>若报价相同且通过以上方式无法确定排序的，采取</w:t>
      </w:r>
      <w:r>
        <w:rPr>
          <w:rFonts w:hint="eastAsia" w:ascii="宋体" w:hAnsi="宋体" w:eastAsia="宋体" w:cs="宋体"/>
          <w:i w:val="0"/>
          <w:iCs w:val="0"/>
          <w:color w:val="auto"/>
          <w:sz w:val="24"/>
          <w:szCs w:val="24"/>
          <w:highlight w:val="none"/>
          <w:lang w:val="en-US" w:eastAsia="zh-CN"/>
        </w:rPr>
        <w:t>询价小组</w:t>
      </w:r>
      <w:r>
        <w:rPr>
          <w:rFonts w:hint="eastAsia" w:ascii="宋体" w:hAnsi="宋体" w:eastAsia="宋体" w:cs="宋体"/>
          <w:i w:val="0"/>
          <w:iCs w:val="0"/>
          <w:color w:val="auto"/>
          <w:sz w:val="24"/>
          <w:szCs w:val="24"/>
          <w:highlight w:val="none"/>
        </w:rPr>
        <w:t>随机抽取的方式确定成交候选人顺序。</w:t>
      </w:r>
    </w:p>
    <w:p w14:paraId="3C114C15">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18.2</w:t>
      </w:r>
      <w:r>
        <w:rPr>
          <w:rFonts w:hint="eastAsia" w:ascii="宋体" w:hAnsi="宋体" w:eastAsia="宋体" w:cs="宋体"/>
          <w:i w:val="0"/>
          <w:iCs w:val="0"/>
          <w:color w:val="auto"/>
          <w:sz w:val="24"/>
          <w:highlight w:val="none"/>
        </w:rPr>
        <w:t>如一个分包内包含多种产品的，采购人或采购代理机构将在</w:t>
      </w:r>
      <w:r>
        <w:rPr>
          <w:rFonts w:hint="eastAsia" w:ascii="宋体" w:hAnsi="宋体" w:eastAsia="宋体" w:cs="宋体"/>
          <w:i w:val="0"/>
          <w:iCs w:val="0"/>
          <w:color w:val="auto"/>
          <w:sz w:val="24"/>
          <w:highlight w:val="none"/>
          <w:u w:val="none"/>
          <w:lang w:val="en-US" w:eastAsia="zh-CN"/>
        </w:rPr>
        <w:t>采购需求</w:t>
      </w:r>
      <w:r>
        <w:rPr>
          <w:rFonts w:hint="eastAsia" w:ascii="宋体" w:hAnsi="宋体" w:eastAsia="宋体" w:cs="宋体"/>
          <w:i w:val="0"/>
          <w:iCs w:val="0"/>
          <w:color w:val="auto"/>
          <w:sz w:val="24"/>
          <w:highlight w:val="none"/>
          <w:u w:val="none"/>
        </w:rPr>
        <w:t>中</w:t>
      </w:r>
      <w:r>
        <w:rPr>
          <w:rFonts w:hint="eastAsia" w:ascii="宋体" w:hAnsi="宋体" w:eastAsia="宋体" w:cs="宋体"/>
          <w:i w:val="0"/>
          <w:iCs w:val="0"/>
          <w:color w:val="auto"/>
          <w:sz w:val="24"/>
          <w:highlight w:val="none"/>
        </w:rPr>
        <w:t>载明核心产品，多家供应商提供的核心产品品牌型号相同的</w:t>
      </w:r>
      <w:r>
        <w:rPr>
          <w:rFonts w:hint="eastAsia" w:ascii="宋体" w:hAnsi="宋体" w:eastAsia="宋体" w:cs="宋体"/>
          <w:i w:val="0"/>
          <w:iCs w:val="0"/>
          <w:color w:val="auto"/>
          <w:sz w:val="24"/>
          <w:highlight w:val="none"/>
          <w:lang w:eastAsia="zh-CN"/>
        </w:rPr>
        <w:t>（若核心产品为多个时，只要其中</w:t>
      </w:r>
      <w:r>
        <w:rPr>
          <w:rFonts w:hint="eastAsia" w:ascii="宋体" w:hAnsi="宋体" w:eastAsia="宋体" w:cs="宋体"/>
          <w:i w:val="0"/>
          <w:iCs w:val="0"/>
          <w:color w:val="auto"/>
          <w:sz w:val="24"/>
          <w:highlight w:val="none"/>
          <w:lang w:val="en-US" w:eastAsia="zh-CN"/>
        </w:rPr>
        <w:t>任意</w:t>
      </w:r>
      <w:r>
        <w:rPr>
          <w:rFonts w:hint="eastAsia" w:ascii="宋体" w:hAnsi="宋体" w:eastAsia="宋体" w:cs="宋体"/>
          <w:i w:val="0"/>
          <w:iCs w:val="0"/>
          <w:color w:val="auto"/>
          <w:sz w:val="24"/>
          <w:highlight w:val="none"/>
          <w:lang w:eastAsia="zh-CN"/>
        </w:rPr>
        <w:t>一个核心产品的品牌及型号相同</w:t>
      </w:r>
      <w:r>
        <w:rPr>
          <w:rFonts w:hint="eastAsia" w:ascii="宋体" w:hAnsi="宋体" w:eastAsia="宋体" w:cs="宋体"/>
          <w:i w:val="0"/>
          <w:iCs w:val="0"/>
          <w:color w:val="auto"/>
          <w:sz w:val="24"/>
          <w:highlight w:val="none"/>
          <w:lang w:val="en-US" w:eastAsia="zh-CN"/>
        </w:rPr>
        <w:t>即视为</w:t>
      </w:r>
      <w:r>
        <w:rPr>
          <w:rFonts w:hint="eastAsia" w:ascii="宋体" w:hAnsi="宋体" w:eastAsia="宋体" w:cs="宋体"/>
          <w:i w:val="0"/>
          <w:iCs w:val="0"/>
          <w:color w:val="auto"/>
          <w:sz w:val="24"/>
          <w:highlight w:val="none"/>
        </w:rPr>
        <w:t>核心产品品牌型号相同</w:t>
      </w:r>
      <w:r>
        <w:rPr>
          <w:rFonts w:hint="eastAsia" w:ascii="宋体" w:hAnsi="宋体" w:eastAsia="宋体" w:cs="宋体"/>
          <w:i w:val="0"/>
          <w:iCs w:val="0"/>
          <w:color w:val="auto"/>
          <w:sz w:val="24"/>
          <w:highlight w:val="none"/>
          <w:lang w:eastAsia="zh-CN"/>
        </w:rPr>
        <w:t>）</w:t>
      </w:r>
      <w:r>
        <w:rPr>
          <w:rFonts w:hint="eastAsia" w:ascii="宋体" w:hAnsi="宋体" w:eastAsia="宋体" w:cs="宋体"/>
          <w:i w:val="0"/>
          <w:iCs w:val="0"/>
          <w:color w:val="auto"/>
          <w:sz w:val="24"/>
          <w:highlight w:val="none"/>
        </w:rPr>
        <w:t>，按第</w:t>
      </w:r>
      <w:r>
        <w:rPr>
          <w:rFonts w:hint="eastAsia" w:ascii="宋体" w:hAnsi="宋体" w:eastAsia="宋体" w:cs="宋体"/>
          <w:i w:val="0"/>
          <w:iCs w:val="0"/>
          <w:color w:val="auto"/>
          <w:sz w:val="24"/>
          <w:highlight w:val="none"/>
          <w:lang w:val="en-US" w:eastAsia="zh-CN"/>
        </w:rPr>
        <w:t>18</w:t>
      </w:r>
      <w:r>
        <w:rPr>
          <w:rFonts w:hint="eastAsia" w:ascii="宋体" w:hAnsi="宋体" w:eastAsia="宋体" w:cs="宋体"/>
          <w:i w:val="0"/>
          <w:iCs w:val="0"/>
          <w:color w:val="auto"/>
          <w:sz w:val="24"/>
          <w:highlight w:val="none"/>
        </w:rPr>
        <w:t>.</w:t>
      </w:r>
      <w:r>
        <w:rPr>
          <w:rFonts w:hint="eastAsia" w:ascii="宋体" w:hAnsi="宋体" w:eastAsia="宋体" w:cs="宋体"/>
          <w:i w:val="0"/>
          <w:iCs w:val="0"/>
          <w:color w:val="auto"/>
          <w:sz w:val="24"/>
          <w:highlight w:val="none"/>
          <w:lang w:val="en-US" w:eastAsia="zh-CN"/>
        </w:rPr>
        <w:t>1</w:t>
      </w:r>
      <w:r>
        <w:rPr>
          <w:rFonts w:hint="eastAsia" w:ascii="宋体" w:hAnsi="宋体" w:eastAsia="宋体" w:cs="宋体"/>
          <w:i w:val="0"/>
          <w:iCs w:val="0"/>
          <w:color w:val="auto"/>
          <w:sz w:val="24"/>
          <w:highlight w:val="none"/>
        </w:rPr>
        <w:t>款规定处理。</w:t>
      </w:r>
    </w:p>
    <w:p w14:paraId="0308EFD6">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18.3</w:t>
      </w:r>
      <w:r>
        <w:rPr>
          <w:rFonts w:hint="eastAsia" w:ascii="宋体" w:hAnsi="宋体" w:eastAsia="宋体" w:cs="宋体"/>
          <w:i w:val="0"/>
          <w:iCs w:val="0"/>
          <w:color w:val="auto"/>
          <w:sz w:val="24"/>
          <w:highlight w:val="none"/>
        </w:rPr>
        <w:t>除了算术修正和落实政府采购政策需进行的价格扣除外，不对供应商的报价进行任何调整。评审结果按修正和扣除后的报价由低到高顺序排列。修正和扣除后的报价出现两家或两家以上相同者，则所投产品为节能产品、环境标志产品、不发达地区或少数民族地区产品者优先；若报价相同且所投产品同为节能产品、环境标志产品、不发达地区或少数民族地区产品的，则采取询价小组随机抽取的方式确定成交候选顺序。</w:t>
      </w:r>
    </w:p>
    <w:p w14:paraId="58314C32">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lang w:val="en-US" w:eastAsia="zh-CN"/>
        </w:rPr>
        <w:t>19</w:t>
      </w:r>
      <w:r>
        <w:rPr>
          <w:rFonts w:hint="eastAsia" w:ascii="宋体" w:hAnsi="宋体" w:eastAsia="宋体" w:cs="宋体"/>
          <w:b/>
          <w:color w:val="auto"/>
          <w:sz w:val="24"/>
        </w:rPr>
        <w:t>.编写评审报告</w:t>
      </w:r>
    </w:p>
    <w:p w14:paraId="775C29D5">
      <w:pPr>
        <w:spacing w:line="360" w:lineRule="auto"/>
        <w:ind w:firstLine="435"/>
        <w:rPr>
          <w:rFonts w:ascii="宋体" w:hAnsi="宋体" w:eastAsia="宋体" w:cs="宋体"/>
          <w:color w:val="auto"/>
          <w:sz w:val="24"/>
        </w:rPr>
      </w:pPr>
      <w:r>
        <w:rPr>
          <w:rFonts w:hint="eastAsia" w:ascii="宋体" w:hAnsi="宋体" w:eastAsia="宋体" w:cs="宋体"/>
          <w:color w:val="auto"/>
          <w:sz w:val="24"/>
          <w:lang w:val="en-US" w:eastAsia="zh-CN"/>
        </w:rPr>
        <w:t>19</w:t>
      </w:r>
      <w:r>
        <w:rPr>
          <w:rFonts w:hint="eastAsia" w:ascii="宋体" w:hAnsi="宋体" w:eastAsia="宋体" w:cs="宋体"/>
          <w:color w:val="auto"/>
          <w:sz w:val="24"/>
        </w:rPr>
        <w:t>.1评审报告是根据全体询比小组成员签字的原始评审记录和评审结果编写的报告，评审报告由询比小组全体成员签字。对评审结论持有异议的询比小组成员可以书面方式阐述其不同意见和理由。询比小组成员拒绝在评审报告上签字且不陈述其不同意见和理由的，视为同意评审结论。</w:t>
      </w:r>
    </w:p>
    <w:p w14:paraId="69B69D9F">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lang w:val="en-US" w:eastAsia="zh-CN"/>
        </w:rPr>
        <w:t>20</w:t>
      </w:r>
      <w:r>
        <w:rPr>
          <w:rFonts w:hint="eastAsia" w:ascii="宋体" w:hAnsi="宋体" w:eastAsia="宋体" w:cs="宋体"/>
          <w:b/>
          <w:color w:val="auto"/>
          <w:sz w:val="24"/>
        </w:rPr>
        <w:t>.保密要求</w:t>
      </w:r>
    </w:p>
    <w:p w14:paraId="7E51DF0A">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0</w:t>
      </w:r>
      <w:r>
        <w:rPr>
          <w:rFonts w:hint="eastAsia" w:ascii="宋体" w:hAnsi="宋体" w:eastAsia="宋体" w:cs="宋体"/>
          <w:color w:val="auto"/>
          <w:sz w:val="24"/>
        </w:rPr>
        <w:t>.1评审将在严格保密的情况下进行。</w:t>
      </w:r>
    </w:p>
    <w:p w14:paraId="429919A9">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0</w:t>
      </w:r>
      <w:r>
        <w:rPr>
          <w:rFonts w:hint="eastAsia" w:ascii="宋体" w:hAnsi="宋体" w:eastAsia="宋体" w:cs="宋体"/>
          <w:color w:val="auto"/>
          <w:sz w:val="24"/>
        </w:rPr>
        <w:t>.2有关人员应当遵守评审工作纪律，不得泄露评审文件、评审情况和评审中获悉的国家秘密、商业秘密。</w:t>
      </w:r>
    </w:p>
    <w:p w14:paraId="15F051A3">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1</w:t>
      </w:r>
      <w:r>
        <w:rPr>
          <w:rFonts w:hint="eastAsia" w:ascii="宋体" w:hAnsi="宋体" w:eastAsia="宋体" w:cs="宋体"/>
          <w:b/>
          <w:color w:val="auto"/>
          <w:sz w:val="24"/>
        </w:rPr>
        <w:t>.成交结果公告</w:t>
      </w:r>
    </w:p>
    <w:p w14:paraId="255C53A0">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1</w:t>
      </w:r>
      <w:r>
        <w:rPr>
          <w:rFonts w:hint="eastAsia" w:ascii="宋体" w:hAnsi="宋体" w:eastAsia="宋体" w:cs="宋体"/>
          <w:color w:val="auto"/>
          <w:sz w:val="24"/>
        </w:rPr>
        <w:t>.1为体现“公开、公平、公正”的原则，询比结束后，采购代理机构将</w:t>
      </w:r>
      <w:r>
        <w:rPr>
          <w:rFonts w:hint="eastAsia" w:ascii="宋体" w:hAnsi="宋体" w:eastAsia="宋体" w:cs="宋体"/>
          <w:color w:val="auto"/>
          <w:sz w:val="24"/>
          <w:szCs w:val="18"/>
        </w:rPr>
        <w:t>在</w:t>
      </w:r>
      <w:r>
        <w:rPr>
          <w:rFonts w:hint="eastAsia" w:asciiTheme="minorEastAsia" w:hAnsiTheme="minorEastAsia" w:eastAsiaTheme="minorEastAsia"/>
          <w:color w:val="auto"/>
          <w:sz w:val="24"/>
          <w:lang w:eastAsia="zh-CN"/>
        </w:rPr>
        <w:t>阜阳市大数据资产运营有限公司</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lang w:eastAsia="zh-CN"/>
        </w:rPr>
        <w:t>https://fybigdata.cn/</w:t>
      </w:r>
      <w:r>
        <w:rPr>
          <w:rFonts w:hint="eastAsia" w:asciiTheme="minorEastAsia" w:hAnsiTheme="minorEastAsia" w:eastAsiaTheme="minorEastAsia"/>
          <w:color w:val="auto"/>
          <w:sz w:val="24"/>
        </w:rPr>
        <w:t>)网站</w:t>
      </w:r>
      <w:r>
        <w:rPr>
          <w:rFonts w:hint="eastAsia" w:ascii="宋体" w:hAnsi="宋体" w:eastAsia="宋体" w:cs="宋体"/>
          <w:color w:val="auto"/>
          <w:sz w:val="24"/>
        </w:rPr>
        <w:t>上发布成交结果公告。</w:t>
      </w:r>
    </w:p>
    <w:p w14:paraId="161AB6A5">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1</w:t>
      </w:r>
      <w:r>
        <w:rPr>
          <w:rFonts w:hint="eastAsia" w:ascii="宋体" w:hAnsi="宋体" w:eastAsia="宋体" w:cs="宋体"/>
          <w:color w:val="auto"/>
          <w:sz w:val="24"/>
        </w:rPr>
        <w:t>.2成交结果公告内容应当包括采购人及其委托的采购代理机构的名称、地址、联系方式，项目名称和项目编号，成交供应商名称、地址和成交金额，</w:t>
      </w:r>
      <w:r>
        <w:rPr>
          <w:rFonts w:hint="eastAsia" w:ascii="宋体" w:hAnsi="宋体" w:eastAsia="宋体" w:cs="宋体"/>
          <w:color w:val="auto"/>
          <w:sz w:val="24"/>
          <w:highlight w:val="none"/>
        </w:rPr>
        <w:t>主要成交标的的名称、规格型号、数量、单价、服务要求，成交结果公告期限、评审专家名单、成交供应商的评审总得分以及</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中约定进行公告的内容。</w:t>
      </w:r>
    </w:p>
    <w:p w14:paraId="457DA6DC">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2</w:t>
      </w:r>
      <w:r>
        <w:rPr>
          <w:rFonts w:hint="eastAsia" w:ascii="宋体" w:hAnsi="宋体" w:eastAsia="宋体" w:cs="宋体"/>
          <w:b/>
          <w:color w:val="auto"/>
          <w:sz w:val="24"/>
        </w:rPr>
        <w:t>.成交通知书</w:t>
      </w:r>
    </w:p>
    <w:p w14:paraId="222543F2">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2</w:t>
      </w:r>
      <w:r>
        <w:rPr>
          <w:rFonts w:hint="eastAsia" w:ascii="宋体" w:hAnsi="宋体" w:eastAsia="宋体" w:cs="宋体"/>
          <w:color w:val="auto"/>
          <w:sz w:val="24"/>
        </w:rPr>
        <w:t>.1采购代理机构发布成交结果公告的同时以</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规定的形式向成交供应商发出成交通知书。</w:t>
      </w:r>
    </w:p>
    <w:p w14:paraId="51DC3347">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2</w:t>
      </w:r>
      <w:r>
        <w:rPr>
          <w:rFonts w:hint="eastAsia" w:ascii="宋体" w:hAnsi="宋体" w:eastAsia="宋体" w:cs="宋体"/>
          <w:color w:val="auto"/>
          <w:sz w:val="24"/>
        </w:rPr>
        <w:t>.2成交通知书对采购人和成交供应商具有同等法律效力。成交通知书发出以后，采购人改变成交结果或者成交供应商放弃成交资格，应当承担相应的法律责任。</w:t>
      </w:r>
    </w:p>
    <w:p w14:paraId="1B22D6DB">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2</w:t>
      </w:r>
      <w:r>
        <w:rPr>
          <w:rFonts w:hint="eastAsia" w:ascii="宋体" w:hAnsi="宋体" w:eastAsia="宋体" w:cs="宋体"/>
          <w:color w:val="auto"/>
          <w:sz w:val="24"/>
        </w:rPr>
        <w:t>.3成交通知书是合同的组成部分。</w:t>
      </w:r>
    </w:p>
    <w:p w14:paraId="496ACF44">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3</w:t>
      </w:r>
      <w:r>
        <w:rPr>
          <w:rFonts w:hint="eastAsia" w:ascii="宋体" w:hAnsi="宋体" w:eastAsia="宋体" w:cs="宋体"/>
          <w:b/>
          <w:color w:val="auto"/>
          <w:sz w:val="24"/>
        </w:rPr>
        <w:t>.告知询比结果</w:t>
      </w:r>
    </w:p>
    <w:p w14:paraId="3F901547">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3</w:t>
      </w:r>
      <w:r>
        <w:rPr>
          <w:rFonts w:hint="eastAsia" w:ascii="宋体" w:hAnsi="宋体" w:eastAsia="宋体" w:cs="宋体"/>
          <w:color w:val="auto"/>
          <w:sz w:val="24"/>
        </w:rPr>
        <w:t>.1在公告成交结果的同时，采购代理机构同时以</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规定的形式告知未成交供应商本人的评审得分和排序。</w:t>
      </w:r>
    </w:p>
    <w:p w14:paraId="2D81E89E">
      <w:pPr>
        <w:spacing w:line="360" w:lineRule="auto"/>
        <w:ind w:firstLine="480" w:firstLineChars="200"/>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3</w:t>
      </w:r>
      <w:r>
        <w:rPr>
          <w:rFonts w:hint="eastAsia" w:ascii="宋体" w:hAnsi="宋体" w:eastAsia="宋体" w:cs="宋体"/>
          <w:color w:val="auto"/>
          <w:sz w:val="24"/>
        </w:rPr>
        <w:t>.2采购代理机构对未成交的供应商不做未成交原因的解释。</w:t>
      </w:r>
    </w:p>
    <w:p w14:paraId="43874CCB">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4</w:t>
      </w:r>
      <w:r>
        <w:rPr>
          <w:rFonts w:hint="eastAsia" w:ascii="宋体" w:hAnsi="宋体" w:eastAsia="宋体" w:cs="宋体"/>
          <w:b/>
          <w:color w:val="auto"/>
          <w:sz w:val="24"/>
        </w:rPr>
        <w:t>.履约保证金</w:t>
      </w:r>
    </w:p>
    <w:p w14:paraId="58C1CD19">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4</w:t>
      </w:r>
      <w:r>
        <w:rPr>
          <w:rFonts w:hint="eastAsia" w:ascii="宋体" w:hAnsi="宋体" w:eastAsia="宋体" w:cs="宋体"/>
          <w:color w:val="auto"/>
          <w:sz w:val="24"/>
        </w:rPr>
        <w:t>.1成交供应商应按照</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规定缴纳履约保证金。</w:t>
      </w:r>
    </w:p>
    <w:p w14:paraId="79152264">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4</w:t>
      </w:r>
      <w:r>
        <w:rPr>
          <w:rFonts w:hint="eastAsia" w:ascii="宋体" w:hAnsi="宋体" w:eastAsia="宋体" w:cs="宋体"/>
          <w:color w:val="auto"/>
          <w:sz w:val="24"/>
        </w:rPr>
        <w:t>.2如果成交供应商没有按照上述履约保证金的规定执行，将视为放弃成交资格。在此情况下，采购人可确定下一成交候选供应商为成交供应商，也可以重新开展采购活动。</w:t>
      </w:r>
    </w:p>
    <w:p w14:paraId="64785998">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5</w:t>
      </w:r>
      <w:r>
        <w:rPr>
          <w:rFonts w:hint="eastAsia" w:ascii="宋体" w:hAnsi="宋体" w:eastAsia="宋体" w:cs="宋体"/>
          <w:b/>
          <w:color w:val="auto"/>
          <w:sz w:val="24"/>
        </w:rPr>
        <w:t>.代理费用</w:t>
      </w:r>
    </w:p>
    <w:p w14:paraId="598F3883">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5</w:t>
      </w:r>
      <w:r>
        <w:rPr>
          <w:rFonts w:hint="eastAsia" w:ascii="宋体" w:hAnsi="宋体" w:eastAsia="宋体" w:cs="宋体"/>
          <w:color w:val="auto"/>
          <w:sz w:val="24"/>
        </w:rPr>
        <w:t>.1本项目代理费用的收取按</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的规定执行。</w:t>
      </w:r>
    </w:p>
    <w:p w14:paraId="5D47A92D">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6</w:t>
      </w:r>
      <w:r>
        <w:rPr>
          <w:rFonts w:hint="eastAsia" w:ascii="宋体" w:hAnsi="宋体" w:eastAsia="宋体" w:cs="宋体"/>
          <w:b/>
          <w:color w:val="auto"/>
          <w:sz w:val="24"/>
        </w:rPr>
        <w:t>.签订合同</w:t>
      </w:r>
    </w:p>
    <w:p w14:paraId="0CF25316">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6</w:t>
      </w:r>
      <w:r>
        <w:rPr>
          <w:rFonts w:hint="eastAsia" w:ascii="宋体" w:hAnsi="宋体" w:eastAsia="宋体" w:cs="宋体"/>
          <w:color w:val="auto"/>
          <w:sz w:val="24"/>
        </w:rPr>
        <w:t>.1</w:t>
      </w:r>
      <w:r>
        <w:rPr>
          <w:rFonts w:hint="eastAsia" w:ascii="宋体" w:hAnsi="宋体" w:eastAsia="宋体" w:cs="宋体"/>
          <w:color w:val="auto"/>
          <w:sz w:val="24"/>
          <w:szCs w:val="24"/>
        </w:rPr>
        <w:t>采购人与成交供应商应当按照</w:t>
      </w:r>
      <w:r>
        <w:rPr>
          <w:rFonts w:hint="eastAsia" w:ascii="宋体" w:hAnsi="宋体" w:eastAsia="宋体" w:cs="宋体"/>
          <w:color w:val="auto"/>
          <w:sz w:val="24"/>
          <w:szCs w:val="24"/>
          <w:u w:val="single"/>
        </w:rPr>
        <w:t>供应商须知前附表</w:t>
      </w:r>
      <w:r>
        <w:rPr>
          <w:rFonts w:hint="eastAsia" w:ascii="宋体" w:hAnsi="宋体" w:eastAsia="宋体" w:cs="宋体"/>
          <w:color w:val="auto"/>
          <w:sz w:val="24"/>
          <w:szCs w:val="24"/>
        </w:rPr>
        <w:t>规定的时间内完成采购合同签订及合同公告。</w:t>
      </w:r>
    </w:p>
    <w:p w14:paraId="040EB351">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6</w:t>
      </w:r>
      <w:r>
        <w:rPr>
          <w:rFonts w:hint="eastAsia" w:ascii="宋体" w:hAnsi="宋体" w:eastAsia="宋体" w:cs="宋体"/>
          <w:color w:val="auto"/>
          <w:sz w:val="24"/>
        </w:rPr>
        <w:t>.2询比文件、成交供应商的响应文件及其澄清文件等，均为签订合同的依据。</w:t>
      </w:r>
    </w:p>
    <w:p w14:paraId="0BC52742">
      <w:pPr>
        <w:spacing w:line="360" w:lineRule="auto"/>
        <w:ind w:firstLine="470" w:firstLineChars="196"/>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6</w:t>
      </w:r>
      <w:r>
        <w:rPr>
          <w:rFonts w:hint="eastAsia" w:ascii="宋体" w:hAnsi="宋体" w:eastAsia="宋体" w:cs="宋体"/>
          <w:color w:val="auto"/>
          <w:sz w:val="24"/>
        </w:rPr>
        <w:t>.3成交供应商拒绝与采购人签订合同的，采购人可以按照评审报告推荐的成交候选供应商名单排序，确定下一成交候选供应商为成交供应商，也可以重新开展采购活动。成交供应商拒绝签订采购合同的不得参加对该项目重新开展的采购活动。</w:t>
      </w:r>
    </w:p>
    <w:p w14:paraId="224B1360">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7</w:t>
      </w:r>
      <w:r>
        <w:rPr>
          <w:rFonts w:hint="eastAsia" w:ascii="宋体" w:hAnsi="宋体" w:eastAsia="宋体" w:cs="宋体"/>
          <w:b/>
          <w:color w:val="auto"/>
          <w:sz w:val="24"/>
        </w:rPr>
        <w:t>.廉洁自律规定</w:t>
      </w:r>
    </w:p>
    <w:p w14:paraId="17E61EE8">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7</w:t>
      </w:r>
      <w:r>
        <w:rPr>
          <w:rFonts w:hint="eastAsia" w:ascii="宋体" w:hAnsi="宋体" w:eastAsia="宋体" w:cs="宋体"/>
          <w:color w:val="auto"/>
          <w:sz w:val="24"/>
        </w:rPr>
        <w:t>.1采购代理机构工作人员不得以不正当手段获取采购代理业务，不得与采购人、供应商恶意串通。</w:t>
      </w:r>
    </w:p>
    <w:p w14:paraId="17B89203">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7</w:t>
      </w:r>
      <w:r>
        <w:rPr>
          <w:rFonts w:hint="eastAsia" w:ascii="宋体" w:hAnsi="宋体" w:eastAsia="宋体" w:cs="宋体"/>
          <w:color w:val="auto"/>
          <w:sz w:val="24"/>
        </w:rPr>
        <w:t>.2采购代理机构工作人员不得接受采购人或者供应商组织的宴请、旅游、娱乐，不得收受礼品、现金、有价证券等，不得向采购人或者供应商报销应当由个人承担的费用。</w:t>
      </w:r>
    </w:p>
    <w:p w14:paraId="005BEC16">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8</w:t>
      </w:r>
      <w:r>
        <w:rPr>
          <w:rFonts w:hint="eastAsia" w:ascii="宋体" w:hAnsi="宋体" w:eastAsia="宋体" w:cs="宋体"/>
          <w:b/>
          <w:color w:val="auto"/>
          <w:sz w:val="24"/>
        </w:rPr>
        <w:t>.质疑的提出与接收</w:t>
      </w:r>
    </w:p>
    <w:p w14:paraId="575D5FD2">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8</w:t>
      </w:r>
      <w:r>
        <w:rPr>
          <w:rFonts w:hint="eastAsia" w:ascii="宋体" w:hAnsi="宋体" w:eastAsia="宋体" w:cs="宋体"/>
          <w:color w:val="auto"/>
          <w:sz w:val="24"/>
        </w:rPr>
        <w:t>.1供应商认为询比文件、采购过程和成交结果使自己的权益受到损害的，可以在知道或者应知其权益受到损害之日起七个工作日内，以书面形式向采购人或其委托的采购代理机构提出质疑。</w:t>
      </w:r>
    </w:p>
    <w:p w14:paraId="295F91C8">
      <w:pPr>
        <w:spacing w:line="360" w:lineRule="auto"/>
        <w:ind w:firstLine="435"/>
        <w:rPr>
          <w:rFonts w:ascii="宋体" w:hAnsi="宋体" w:eastAsia="宋体" w:cs="宋体"/>
          <w:color w:val="auto"/>
          <w:sz w:val="24"/>
        </w:rPr>
      </w:pPr>
      <w:r>
        <w:rPr>
          <w:rFonts w:hint="eastAsia" w:ascii="宋体" w:hAnsi="宋体" w:eastAsia="宋体" w:cs="宋体"/>
          <w:color w:val="auto"/>
          <w:sz w:val="24"/>
        </w:rPr>
        <w:t>上述知道或者应知其权益受到损害之日，是指：（1）对采购文件提出质疑的，为采购文件公告期限届满之日；（2）对采购过程提出质疑的，为各采购程序环节结束之日；（3）对成交结果提出质疑的，为成交结果公告期限届满之日。</w:t>
      </w:r>
    </w:p>
    <w:p w14:paraId="27325944">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8</w:t>
      </w:r>
      <w:r>
        <w:rPr>
          <w:rFonts w:hint="eastAsia" w:ascii="宋体" w:hAnsi="宋体" w:eastAsia="宋体" w:cs="宋体"/>
          <w:color w:val="auto"/>
          <w:sz w:val="24"/>
        </w:rPr>
        <w:t>.2质疑供应商应按照制定的《采购质疑函范本》格式（详见询比文件第八章）的要求，在法定质疑期内以书面形式提出质疑，超出法定质疑期提交的质疑将被拒绝。针对同一采购程序环节的质疑应一次性提出。</w:t>
      </w:r>
    </w:p>
    <w:p w14:paraId="6546D740">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8</w:t>
      </w:r>
      <w:r>
        <w:rPr>
          <w:rFonts w:hint="eastAsia" w:ascii="宋体" w:hAnsi="宋体" w:eastAsia="宋体" w:cs="宋体"/>
          <w:color w:val="auto"/>
          <w:sz w:val="24"/>
        </w:rPr>
        <w:t>.3超出法定质疑期的、重复提出的、分次提出的或内容、形式不符合的，质疑供应商将依法承担不利后果。</w:t>
      </w:r>
    </w:p>
    <w:p w14:paraId="6CA5B663">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8</w:t>
      </w:r>
      <w:r>
        <w:rPr>
          <w:rFonts w:hint="eastAsia" w:ascii="宋体" w:hAnsi="宋体" w:eastAsia="宋体" w:cs="宋体"/>
          <w:color w:val="auto"/>
          <w:sz w:val="24"/>
        </w:rPr>
        <w:t>.4采购代理机构质疑函接收部门、联系电话和通讯地址，见</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w:t>
      </w:r>
    </w:p>
    <w:p w14:paraId="15963602">
      <w:pPr>
        <w:spacing w:line="360" w:lineRule="auto"/>
        <w:ind w:firstLine="435"/>
        <w:rPr>
          <w:rFonts w:ascii="宋体" w:hAnsi="宋体" w:eastAsia="宋体" w:cs="宋体"/>
          <w:color w:val="auto"/>
          <w:sz w:val="24"/>
        </w:rPr>
      </w:pPr>
      <w:r>
        <w:rPr>
          <w:rFonts w:hint="eastAsia" w:ascii="宋体" w:hAnsi="宋体" w:eastAsia="宋体" w:cs="宋体"/>
          <w:color w:val="auto"/>
          <w:sz w:val="24"/>
        </w:rPr>
        <w:t>注：上述条款中所要求的书面形式包含通过电子邮箱递交方式。</w:t>
      </w:r>
    </w:p>
    <w:p w14:paraId="60CBADC4">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30.需要补充的其他内容</w:t>
      </w:r>
    </w:p>
    <w:p w14:paraId="532C8B43">
      <w:pPr>
        <w:spacing w:line="360" w:lineRule="auto"/>
        <w:ind w:firstLine="435"/>
        <w:rPr>
          <w:rFonts w:ascii="宋体" w:hAnsi="宋体" w:eastAsia="宋体" w:cs="宋体"/>
          <w:color w:val="auto"/>
          <w:sz w:val="24"/>
        </w:rPr>
      </w:pPr>
      <w:r>
        <w:rPr>
          <w:rFonts w:hint="eastAsia" w:ascii="宋体" w:hAnsi="宋体" w:eastAsia="宋体" w:cs="宋体"/>
          <w:color w:val="auto"/>
          <w:sz w:val="24"/>
        </w:rPr>
        <w:t>需要补充的其他内容，见</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w:t>
      </w:r>
    </w:p>
    <w:p w14:paraId="2838C89E">
      <w:pPr>
        <w:spacing w:line="360" w:lineRule="auto"/>
        <w:ind w:firstLine="437"/>
        <w:outlineLvl w:val="2"/>
        <w:rPr>
          <w:rFonts w:asciiTheme="minorEastAsia" w:hAnsiTheme="minorEastAsia" w:eastAsiaTheme="minorEastAsia"/>
          <w:b/>
          <w:color w:val="auto"/>
          <w:sz w:val="28"/>
        </w:rPr>
      </w:pPr>
      <w:r>
        <w:rPr>
          <w:rFonts w:asciiTheme="minorEastAsia" w:hAnsiTheme="minorEastAsia" w:eastAsiaTheme="minorEastAsia"/>
          <w:color w:val="auto"/>
          <w:sz w:val="24"/>
        </w:rPr>
        <w:br w:type="page"/>
      </w:r>
    </w:p>
    <w:p w14:paraId="6ED0ADA1">
      <w:pPr>
        <w:spacing w:line="360" w:lineRule="auto"/>
        <w:jc w:val="center"/>
        <w:outlineLvl w:val="0"/>
        <w:rPr>
          <w:rFonts w:asciiTheme="minorEastAsia" w:hAnsiTheme="minorEastAsia" w:eastAsiaTheme="minorEastAsia"/>
          <w:b/>
          <w:color w:val="auto"/>
          <w:sz w:val="28"/>
        </w:rPr>
      </w:pPr>
      <w:bookmarkStart w:id="24" w:name="_Toc19440"/>
      <w:r>
        <w:rPr>
          <w:rFonts w:hint="eastAsia" w:asciiTheme="minorEastAsia" w:hAnsiTheme="minorEastAsia" w:eastAsiaTheme="minorEastAsia"/>
          <w:b/>
          <w:color w:val="auto"/>
          <w:sz w:val="28"/>
        </w:rPr>
        <w:t>第三章  采购需求</w:t>
      </w:r>
      <w:bookmarkEnd w:id="24"/>
    </w:p>
    <w:p w14:paraId="2F945D42">
      <w:pPr>
        <w:spacing w:line="360" w:lineRule="auto"/>
        <w:rPr>
          <w:rFonts w:asciiTheme="minorEastAsia" w:hAnsiTheme="minorEastAsia" w:eastAsiaTheme="minorEastAsia"/>
          <w:b/>
          <w:color w:val="auto"/>
          <w:sz w:val="24"/>
        </w:rPr>
      </w:pPr>
      <w:r>
        <w:rPr>
          <w:rFonts w:hint="eastAsia" w:asciiTheme="minorEastAsia" w:hAnsiTheme="minorEastAsia" w:eastAsiaTheme="minorEastAsia"/>
          <w:b/>
          <w:color w:val="auto"/>
          <w:sz w:val="24"/>
        </w:rPr>
        <w:t>前注：</w:t>
      </w:r>
    </w:p>
    <w:p w14:paraId="7349D958">
      <w:pPr>
        <w:pageBreakBefore w:val="0"/>
        <w:numPr>
          <w:ilvl w:val="0"/>
          <w:numId w:val="1"/>
        </w:numPr>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szCs w:val="18"/>
          <w:highlight w:val="none"/>
          <w:lang w:val="en-US" w:eastAsia="zh-CN"/>
        </w:rPr>
      </w:pPr>
      <w:bookmarkStart w:id="25" w:name="_Toc7699"/>
      <w:bookmarkStart w:id="26" w:name="_Toc26349"/>
      <w:r>
        <w:rPr>
          <w:rFonts w:hint="eastAsia" w:ascii="宋体" w:hAnsi="宋体" w:eastAsia="宋体" w:cs="宋体"/>
          <w:i w:val="0"/>
          <w:iCs w:val="0"/>
          <w:color w:val="auto"/>
          <w:sz w:val="24"/>
          <w:szCs w:val="18"/>
          <w:highlight w:val="none"/>
          <w:lang w:val="en-US" w:eastAsia="zh-CN"/>
        </w:rPr>
        <w:t>下列采购需求货物需求（附件：项目需求清单）中：标注▲的产品（核心产品），供应商在响应文件《主要成交标的承诺函》中填写货物名称、品牌、规格、型号、数量、单价等信息。</w:t>
      </w:r>
    </w:p>
    <w:p w14:paraId="576A8FFA">
      <w:pPr>
        <w:pageBreakBefore w:val="0"/>
        <w:numPr>
          <w:ilvl w:val="0"/>
          <w:numId w:val="0"/>
        </w:numPr>
        <w:kinsoku/>
        <w:overflowPunct/>
        <w:topLinePunct w:val="0"/>
        <w:bidi w:val="0"/>
        <w:adjustRightInd w:val="0"/>
        <w:snapToGrid w:val="0"/>
        <w:spacing w:beforeAutospacing="0" w:afterAutospacing="0" w:line="360" w:lineRule="auto"/>
        <w:ind w:firstLine="480" w:firstLineChars="200"/>
        <w:textAlignment w:val="auto"/>
        <w:rPr>
          <w:rFonts w:hint="eastAsia" w:ascii="宋体" w:hAnsi="宋体" w:eastAsia="宋体" w:cs="宋体"/>
          <w:i w:val="0"/>
          <w:iCs w:val="0"/>
          <w:color w:val="auto"/>
          <w:sz w:val="24"/>
          <w:szCs w:val="18"/>
          <w:highlight w:val="none"/>
        </w:rPr>
      </w:pPr>
      <w:r>
        <w:rPr>
          <w:rFonts w:hint="eastAsia" w:ascii="宋体" w:hAnsi="宋体" w:eastAsia="宋体" w:cs="宋体"/>
          <w:i w:val="0"/>
          <w:iCs w:val="0"/>
          <w:color w:val="auto"/>
          <w:sz w:val="24"/>
          <w:szCs w:val="18"/>
          <w:highlight w:val="none"/>
          <w:lang w:val="en-US" w:eastAsia="zh-CN"/>
        </w:rPr>
        <w:t>2</w:t>
      </w:r>
      <w:r>
        <w:rPr>
          <w:rFonts w:hint="eastAsia" w:ascii="宋体" w:hAnsi="宋体" w:eastAsia="宋体" w:cs="宋体"/>
          <w:i w:val="0"/>
          <w:iCs w:val="0"/>
          <w:color w:val="auto"/>
          <w:sz w:val="24"/>
          <w:szCs w:val="18"/>
          <w:highlight w:val="none"/>
        </w:rPr>
        <w:t>.★条款须满足或优于</w:t>
      </w:r>
      <w:r>
        <w:rPr>
          <w:rFonts w:hint="eastAsia" w:ascii="宋体" w:hAnsi="宋体" w:eastAsia="宋体" w:cs="宋体"/>
          <w:i w:val="0"/>
          <w:iCs w:val="0"/>
          <w:color w:val="auto"/>
          <w:sz w:val="24"/>
          <w:szCs w:val="18"/>
          <w:highlight w:val="none"/>
          <w:lang w:eastAsia="zh-CN"/>
        </w:rPr>
        <w:t>询比</w:t>
      </w:r>
      <w:r>
        <w:rPr>
          <w:rFonts w:hint="eastAsia" w:ascii="宋体" w:hAnsi="宋体" w:eastAsia="宋体" w:cs="宋体"/>
          <w:i w:val="0"/>
          <w:iCs w:val="0"/>
          <w:color w:val="auto"/>
          <w:sz w:val="24"/>
          <w:szCs w:val="18"/>
          <w:highlight w:val="none"/>
        </w:rPr>
        <w:t>通知书要求，否则</w:t>
      </w:r>
      <w:r>
        <w:rPr>
          <w:rFonts w:hint="eastAsia" w:ascii="宋体" w:hAnsi="宋体" w:eastAsia="宋体" w:cs="宋体"/>
          <w:b/>
          <w:bCs/>
          <w:i w:val="0"/>
          <w:iCs w:val="0"/>
          <w:color w:val="auto"/>
          <w:sz w:val="24"/>
          <w:szCs w:val="18"/>
          <w:highlight w:val="none"/>
        </w:rPr>
        <w:t>响应无效</w:t>
      </w:r>
      <w:r>
        <w:rPr>
          <w:rFonts w:hint="eastAsia" w:ascii="宋体" w:hAnsi="宋体" w:eastAsia="宋体" w:cs="宋体"/>
          <w:i w:val="0"/>
          <w:iCs w:val="0"/>
          <w:color w:val="auto"/>
          <w:sz w:val="24"/>
          <w:szCs w:val="18"/>
          <w:highlight w:val="none"/>
        </w:rPr>
        <w:t>；非★条款</w:t>
      </w:r>
      <w:r>
        <w:rPr>
          <w:rFonts w:hint="eastAsia" w:ascii="宋体" w:hAnsi="宋体" w:eastAsia="宋体" w:cs="宋体"/>
          <w:i w:val="0"/>
          <w:iCs w:val="0"/>
          <w:color w:val="auto"/>
          <w:sz w:val="24"/>
          <w:szCs w:val="18"/>
          <w:highlight w:val="none"/>
          <w:u w:val="single"/>
        </w:rPr>
        <w:t xml:space="preserve"> </w:t>
      </w:r>
      <w:r>
        <w:rPr>
          <w:rFonts w:hint="eastAsia" w:ascii="宋体" w:hAnsi="宋体" w:eastAsia="宋体" w:cs="宋体"/>
          <w:i w:val="0"/>
          <w:iCs w:val="0"/>
          <w:color w:val="auto"/>
          <w:sz w:val="24"/>
          <w:szCs w:val="18"/>
          <w:highlight w:val="none"/>
          <w:u w:val="single"/>
          <w:lang w:val="en-US" w:eastAsia="zh-CN"/>
        </w:rPr>
        <w:t>1</w:t>
      </w:r>
      <w:r>
        <w:rPr>
          <w:rFonts w:hint="eastAsia" w:ascii="宋体" w:hAnsi="宋体" w:eastAsia="宋体" w:cs="宋体"/>
          <w:i w:val="0"/>
          <w:iCs w:val="0"/>
          <w:color w:val="auto"/>
          <w:sz w:val="24"/>
          <w:szCs w:val="18"/>
          <w:highlight w:val="none"/>
          <w:u w:val="single"/>
        </w:rPr>
        <w:t xml:space="preserve"> </w:t>
      </w:r>
      <w:r>
        <w:rPr>
          <w:rFonts w:hint="eastAsia" w:ascii="宋体" w:hAnsi="宋体" w:eastAsia="宋体" w:cs="宋体"/>
          <w:i w:val="0"/>
          <w:iCs w:val="0"/>
          <w:color w:val="auto"/>
          <w:sz w:val="24"/>
          <w:szCs w:val="18"/>
          <w:highlight w:val="none"/>
        </w:rPr>
        <w:t>条及以上未响应的，</w:t>
      </w:r>
      <w:r>
        <w:rPr>
          <w:rFonts w:hint="eastAsia" w:ascii="宋体" w:hAnsi="宋体" w:eastAsia="宋体" w:cs="宋体"/>
          <w:b/>
          <w:bCs/>
          <w:i w:val="0"/>
          <w:iCs w:val="0"/>
          <w:color w:val="auto"/>
          <w:sz w:val="24"/>
          <w:szCs w:val="18"/>
          <w:highlight w:val="none"/>
        </w:rPr>
        <w:t>响应无效</w:t>
      </w:r>
      <w:r>
        <w:rPr>
          <w:rFonts w:hint="eastAsia" w:ascii="宋体" w:hAnsi="宋体" w:eastAsia="宋体" w:cs="宋体"/>
          <w:i w:val="0"/>
          <w:iCs w:val="0"/>
          <w:color w:val="auto"/>
          <w:sz w:val="24"/>
          <w:szCs w:val="18"/>
          <w:highlight w:val="none"/>
        </w:rPr>
        <w:t>。</w:t>
      </w:r>
    </w:p>
    <w:p w14:paraId="4132B1CD">
      <w:pPr>
        <w:spacing w:line="360" w:lineRule="auto"/>
        <w:ind w:firstLine="437"/>
        <w:outlineLvl w:val="1"/>
        <w:rPr>
          <w:rFonts w:ascii="宋体" w:hAnsi="宋体" w:eastAsia="宋体"/>
          <w:b/>
          <w:color w:val="auto"/>
          <w:sz w:val="24"/>
          <w:szCs w:val="18"/>
        </w:rPr>
      </w:pPr>
      <w:r>
        <w:rPr>
          <w:rFonts w:hint="eastAsia" w:ascii="宋体" w:hAnsi="宋体" w:eastAsia="宋体"/>
          <w:b/>
          <w:color w:val="auto"/>
          <w:sz w:val="24"/>
          <w:szCs w:val="18"/>
        </w:rPr>
        <w:t>一、采购需求前附表</w:t>
      </w:r>
      <w:bookmarkEnd w:id="25"/>
      <w:bookmarkEnd w:id="26"/>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1741"/>
        <w:gridCol w:w="5578"/>
      </w:tblGrid>
      <w:tr w14:paraId="7681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2AD52112">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
                <w:color w:val="auto"/>
                <w:kern w:val="2"/>
              </w:rPr>
            </w:pPr>
            <w:bookmarkStart w:id="27" w:name="_Hlk16461016"/>
            <w:r>
              <w:rPr>
                <w:rFonts w:hint="eastAsia" w:ascii="宋体" w:hAnsi="宋体" w:eastAsia="宋体"/>
                <w:b/>
                <w:color w:val="auto"/>
                <w:kern w:val="2"/>
              </w:rPr>
              <w:t>序号</w:t>
            </w:r>
          </w:p>
        </w:tc>
        <w:tc>
          <w:tcPr>
            <w:tcW w:w="1049" w:type="pct"/>
            <w:vAlign w:val="center"/>
          </w:tcPr>
          <w:p w14:paraId="2F3D5455">
            <w:pPr>
              <w:pStyle w:val="25"/>
              <w:keepNext w:val="0"/>
              <w:keepLines w:val="0"/>
              <w:widowControl w:val="0"/>
              <w:suppressLineNumbers w:val="0"/>
              <w:spacing w:before="0" w:beforeAutospacing="0" w:after="0" w:afterAutospacing="0" w:line="360" w:lineRule="auto"/>
              <w:ind w:left="0" w:right="0"/>
              <w:rPr>
                <w:rFonts w:hint="default" w:ascii="宋体" w:hAnsi="宋体" w:eastAsia="宋体"/>
                <w:bCs w:val="0"/>
                <w:color w:val="auto"/>
                <w:sz w:val="24"/>
              </w:rPr>
            </w:pPr>
            <w:r>
              <w:rPr>
                <w:rFonts w:hint="eastAsia" w:ascii="宋体" w:hAnsi="宋体" w:eastAsia="宋体"/>
                <w:bCs w:val="0"/>
                <w:color w:val="auto"/>
                <w:sz w:val="24"/>
              </w:rPr>
              <w:t>条款名称</w:t>
            </w:r>
          </w:p>
        </w:tc>
        <w:tc>
          <w:tcPr>
            <w:tcW w:w="3361" w:type="pct"/>
            <w:vAlign w:val="center"/>
          </w:tcPr>
          <w:p w14:paraId="5E3C674D">
            <w:pPr>
              <w:pStyle w:val="25"/>
              <w:keepNext w:val="0"/>
              <w:keepLines w:val="0"/>
              <w:widowControl w:val="0"/>
              <w:suppressLineNumbers w:val="0"/>
              <w:spacing w:before="0" w:beforeAutospacing="0" w:after="0" w:afterAutospacing="0" w:line="360" w:lineRule="auto"/>
              <w:ind w:left="0" w:right="0"/>
              <w:rPr>
                <w:rFonts w:hint="default" w:ascii="宋体" w:hAnsi="宋体" w:eastAsia="宋体"/>
                <w:bCs w:val="0"/>
                <w:color w:val="auto"/>
                <w:sz w:val="24"/>
              </w:rPr>
            </w:pPr>
            <w:r>
              <w:rPr>
                <w:rFonts w:hint="eastAsia" w:ascii="宋体" w:hAnsi="宋体" w:eastAsia="宋体"/>
                <w:bCs w:val="0"/>
                <w:color w:val="auto"/>
                <w:sz w:val="24"/>
              </w:rPr>
              <w:t>内容、说明与要求</w:t>
            </w:r>
          </w:p>
        </w:tc>
      </w:tr>
      <w:tr w14:paraId="5537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14CE8D5E">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1</w:t>
            </w:r>
          </w:p>
        </w:tc>
        <w:tc>
          <w:tcPr>
            <w:tcW w:w="1049" w:type="pct"/>
            <w:vAlign w:val="center"/>
          </w:tcPr>
          <w:p w14:paraId="59D59654">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付款方式</w:t>
            </w:r>
          </w:p>
        </w:tc>
        <w:tc>
          <w:tcPr>
            <w:tcW w:w="3361" w:type="pct"/>
            <w:vAlign w:val="center"/>
          </w:tcPr>
          <w:p w14:paraId="67C7B5BC">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default" w:ascii="宋体" w:hAnsi="宋体" w:eastAsia="宋体"/>
                <w:b w:val="0"/>
                <w:color w:val="auto"/>
                <w:sz w:val="24"/>
              </w:rPr>
              <w:t>（3）甲方收到乙方对应货物后，经甲方审核确认后付至对应工程量总价的</w:t>
            </w:r>
            <w:r>
              <w:rPr>
                <w:rFonts w:hint="eastAsia" w:ascii="宋体" w:hAnsi="宋体" w:eastAsia="宋体"/>
                <w:b w:val="0"/>
                <w:color w:val="auto"/>
                <w:sz w:val="24"/>
                <w:lang w:val="en-US" w:eastAsia="zh-CN"/>
              </w:rPr>
              <w:t>40</w:t>
            </w:r>
            <w:r>
              <w:rPr>
                <w:rFonts w:hint="default" w:ascii="宋体" w:hAnsi="宋体" w:eastAsia="宋体"/>
                <w:b w:val="0"/>
                <w:color w:val="auto"/>
                <w:sz w:val="24"/>
              </w:rPr>
              <w:t>%；对应货物调试完成，经业主方审核后付至对应工程量总价的</w:t>
            </w:r>
            <w:r>
              <w:rPr>
                <w:rFonts w:hint="eastAsia" w:ascii="宋体" w:hAnsi="宋体" w:eastAsia="宋体"/>
                <w:b w:val="0"/>
                <w:color w:val="auto"/>
                <w:sz w:val="24"/>
                <w:lang w:val="en-US" w:eastAsia="zh-CN"/>
              </w:rPr>
              <w:t>85</w:t>
            </w:r>
            <w:r>
              <w:rPr>
                <w:rFonts w:hint="default" w:ascii="宋体" w:hAnsi="宋体" w:eastAsia="宋体"/>
                <w:b w:val="0"/>
                <w:color w:val="auto"/>
                <w:sz w:val="24"/>
              </w:rPr>
              <w:t>%；业主方完成项目验收和审计结算后，且甲方审核确认后付至对应工程量总价的</w:t>
            </w:r>
            <w:r>
              <w:rPr>
                <w:rFonts w:hint="eastAsia" w:ascii="宋体" w:hAnsi="宋体" w:eastAsia="宋体"/>
                <w:b w:val="0"/>
                <w:color w:val="auto"/>
                <w:sz w:val="24"/>
                <w:lang w:val="en-US" w:eastAsia="zh-CN"/>
              </w:rPr>
              <w:t>97</w:t>
            </w:r>
            <w:r>
              <w:rPr>
                <w:rFonts w:hint="default" w:ascii="宋体" w:hAnsi="宋体" w:eastAsia="宋体"/>
                <w:b w:val="0"/>
                <w:color w:val="auto"/>
                <w:sz w:val="24"/>
              </w:rPr>
              <w:t>%，余款待质量保修期满后付清（无息）。</w:t>
            </w:r>
          </w:p>
        </w:tc>
      </w:tr>
      <w:tr w14:paraId="2C8C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59894B98">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w:t>
            </w:r>
          </w:p>
        </w:tc>
        <w:tc>
          <w:tcPr>
            <w:tcW w:w="1049" w:type="pct"/>
            <w:vAlign w:val="center"/>
          </w:tcPr>
          <w:p w14:paraId="5373E7A6">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default" w:ascii="宋体" w:hAnsi="宋体" w:eastAsia="宋体"/>
                <w:b w:val="0"/>
                <w:color w:val="auto"/>
                <w:sz w:val="24"/>
              </w:rPr>
              <w:t>供货及安装地点</w:t>
            </w:r>
          </w:p>
        </w:tc>
        <w:tc>
          <w:tcPr>
            <w:tcW w:w="3361" w:type="pct"/>
            <w:vAlign w:val="center"/>
          </w:tcPr>
          <w:p w14:paraId="68F23E20">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采购人指定地点。</w:t>
            </w:r>
          </w:p>
        </w:tc>
      </w:tr>
      <w:tr w14:paraId="6570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306C6E0D">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3</w:t>
            </w:r>
          </w:p>
        </w:tc>
        <w:tc>
          <w:tcPr>
            <w:tcW w:w="1049" w:type="pct"/>
            <w:vAlign w:val="center"/>
          </w:tcPr>
          <w:p w14:paraId="649552A0">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default" w:ascii="宋体" w:hAnsi="宋体" w:eastAsia="宋体"/>
                <w:b w:val="0"/>
                <w:color w:val="auto"/>
                <w:sz w:val="24"/>
              </w:rPr>
              <w:t>供货及安装期限</w:t>
            </w:r>
          </w:p>
        </w:tc>
        <w:tc>
          <w:tcPr>
            <w:tcW w:w="3361" w:type="pct"/>
            <w:vAlign w:val="center"/>
          </w:tcPr>
          <w:p w14:paraId="09410761">
            <w:pPr>
              <w:keepNext w:val="0"/>
              <w:keepLines w:val="0"/>
              <w:suppressLineNumbers w:val="0"/>
              <w:spacing w:before="0" w:beforeAutospacing="0" w:after="0" w:afterAutospacing="0" w:line="360" w:lineRule="auto"/>
              <w:ind w:left="0" w:right="0"/>
              <w:rPr>
                <w:rFonts w:hint="eastAsia" w:ascii="宋体" w:hAnsi="宋体" w:eastAsia="宋体"/>
                <w:color w:val="auto"/>
                <w:sz w:val="24"/>
                <w:szCs w:val="20"/>
                <w:lang w:eastAsia="zh-CN"/>
              </w:rPr>
            </w:pPr>
            <w:r>
              <w:rPr>
                <w:rFonts w:hint="eastAsia" w:ascii="宋体" w:hAnsi="宋体" w:eastAsia="宋体"/>
                <w:color w:val="auto"/>
                <w:sz w:val="24"/>
                <w:szCs w:val="20"/>
                <w:lang w:eastAsia="zh-CN"/>
              </w:rPr>
              <w:t>合同签订后，接采购人通知10日内完成。</w:t>
            </w:r>
          </w:p>
        </w:tc>
      </w:tr>
      <w:tr w14:paraId="4A59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069647B4">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eastAsia" w:ascii="宋体" w:hAnsi="宋体" w:eastAsia="宋体"/>
                <w:bCs/>
                <w:color w:val="auto"/>
                <w:kern w:val="2"/>
                <w:lang w:val="en-US" w:eastAsia="zh-CN"/>
              </w:rPr>
            </w:pPr>
            <w:r>
              <w:rPr>
                <w:rFonts w:hint="eastAsia" w:ascii="宋体" w:hAnsi="宋体" w:eastAsia="宋体"/>
                <w:bCs/>
                <w:color w:val="auto"/>
                <w:kern w:val="2"/>
                <w:lang w:val="en-US" w:eastAsia="zh-CN"/>
              </w:rPr>
              <w:t>4</w:t>
            </w:r>
          </w:p>
        </w:tc>
        <w:tc>
          <w:tcPr>
            <w:tcW w:w="1049" w:type="pct"/>
            <w:vAlign w:val="center"/>
          </w:tcPr>
          <w:p w14:paraId="7880DC5F">
            <w:pPr>
              <w:pStyle w:val="25"/>
              <w:keepNext w:val="0"/>
              <w:keepLines w:val="0"/>
              <w:widowControl w:val="0"/>
              <w:suppressLineNumbers w:val="0"/>
              <w:spacing w:before="0" w:beforeAutospacing="0" w:after="0" w:afterAutospacing="0" w:line="360" w:lineRule="auto"/>
              <w:ind w:left="0" w:right="0"/>
              <w:rPr>
                <w:rFonts w:hint="eastAsia" w:ascii="宋体" w:hAnsi="宋体" w:eastAsia="宋体"/>
                <w:b w:val="0"/>
                <w:color w:val="auto"/>
                <w:sz w:val="24"/>
              </w:rPr>
            </w:pPr>
            <w:r>
              <w:rPr>
                <w:rFonts w:hint="eastAsia" w:ascii="宋体" w:hAnsi="宋体" w:eastAsia="宋体"/>
                <w:b w:val="0"/>
                <w:color w:val="auto"/>
                <w:sz w:val="24"/>
              </w:rPr>
              <w:t>免费质保期</w:t>
            </w:r>
          </w:p>
        </w:tc>
        <w:tc>
          <w:tcPr>
            <w:tcW w:w="3361" w:type="pct"/>
            <w:vAlign w:val="center"/>
          </w:tcPr>
          <w:p w14:paraId="4791DCAF">
            <w:pPr>
              <w:keepNext w:val="0"/>
              <w:keepLines w:val="0"/>
              <w:suppressLineNumbers w:val="0"/>
              <w:spacing w:before="0" w:beforeAutospacing="0" w:after="0" w:afterAutospacing="0" w:line="360" w:lineRule="auto"/>
              <w:ind w:left="0" w:right="0"/>
              <w:rPr>
                <w:rFonts w:hint="eastAsia" w:ascii="宋体" w:hAnsi="宋体" w:eastAsia="宋体"/>
                <w:color w:val="auto"/>
                <w:sz w:val="24"/>
                <w:szCs w:val="20"/>
                <w:lang w:eastAsia="zh-CN"/>
              </w:rPr>
            </w:pPr>
            <w:r>
              <w:rPr>
                <w:rFonts w:hint="eastAsia" w:ascii="宋体" w:hAnsi="宋体" w:eastAsia="宋体"/>
                <w:color w:val="auto"/>
                <w:sz w:val="24"/>
                <w:szCs w:val="20"/>
                <w:lang w:eastAsia="zh-CN"/>
              </w:rPr>
              <w:t>验收合格之日起</w:t>
            </w:r>
            <w:r>
              <w:rPr>
                <w:rFonts w:hint="eastAsia" w:ascii="宋体" w:hAnsi="宋体" w:eastAsia="宋体"/>
                <w:color w:val="auto"/>
                <w:sz w:val="24"/>
                <w:szCs w:val="20"/>
                <w:lang w:val="en-US" w:eastAsia="zh-CN"/>
              </w:rPr>
              <w:t>2</w:t>
            </w:r>
            <w:r>
              <w:rPr>
                <w:rFonts w:hint="eastAsia" w:ascii="宋体" w:hAnsi="宋体" w:eastAsia="宋体"/>
                <w:color w:val="auto"/>
                <w:sz w:val="24"/>
                <w:szCs w:val="20"/>
                <w:lang w:eastAsia="zh-CN"/>
              </w:rPr>
              <w:t>年。</w:t>
            </w:r>
          </w:p>
        </w:tc>
      </w:tr>
      <w:bookmarkEnd w:id="27"/>
    </w:tbl>
    <w:p w14:paraId="60C837AD">
      <w:pPr>
        <w:spacing w:line="360" w:lineRule="auto"/>
        <w:ind w:firstLine="437"/>
        <w:outlineLvl w:val="1"/>
        <w:rPr>
          <w:rFonts w:ascii="宋体" w:hAnsi="宋体" w:eastAsia="宋体"/>
          <w:b/>
          <w:color w:val="auto"/>
          <w:sz w:val="24"/>
          <w:szCs w:val="18"/>
        </w:rPr>
      </w:pPr>
      <w:r>
        <w:rPr>
          <w:rFonts w:hint="eastAsia" w:ascii="宋体" w:hAnsi="宋体" w:eastAsia="宋体"/>
          <w:b/>
          <w:color w:val="auto"/>
          <w:sz w:val="24"/>
          <w:szCs w:val="18"/>
        </w:rPr>
        <w:t>二、货物需求</w:t>
      </w:r>
    </w:p>
    <w:p w14:paraId="791CA5A3">
      <w:pPr>
        <w:autoSpaceDE w:val="0"/>
        <w:autoSpaceDN w:val="0"/>
        <w:spacing w:before="117" w:after="0" w:line="219" w:lineRule="auto"/>
        <w:ind w:left="576"/>
        <w:jc w:val="left"/>
        <w:outlineLvl w:val="1"/>
        <w:rPr>
          <w:rFonts w:ascii="宋体" w:hAnsi="宋体" w:eastAsia="宋体" w:cs="宋体"/>
          <w:color w:val="auto"/>
          <w:kern w:val="0"/>
          <w:sz w:val="24"/>
          <w:szCs w:val="24"/>
          <w:lang w:val="zh-CN" w:bidi="zh-CN"/>
        </w:rPr>
      </w:pPr>
      <w:r>
        <w:rPr>
          <w:rFonts w:ascii="宋体" w:hAnsi="宋体" w:eastAsia="宋体" w:cs="宋体"/>
          <w:b/>
          <w:bCs/>
          <w:color w:val="auto"/>
          <w:spacing w:val="-5"/>
          <w:kern w:val="0"/>
          <w:sz w:val="24"/>
          <w:szCs w:val="24"/>
          <w:lang w:val="zh-CN" w:bidi="zh-CN"/>
        </w:rPr>
        <w:t>1.货物需求：详见附件</w:t>
      </w:r>
      <w:r>
        <w:rPr>
          <w:rFonts w:hint="eastAsia" w:ascii="宋体" w:hAnsi="宋体" w:eastAsia="宋体" w:cs="宋体"/>
          <w:b/>
          <w:bCs/>
          <w:color w:val="auto"/>
          <w:spacing w:val="-5"/>
          <w:kern w:val="0"/>
          <w:sz w:val="24"/>
          <w:szCs w:val="24"/>
          <w:lang w:val="zh-CN" w:bidi="zh-CN"/>
        </w:rPr>
        <w:t>（项目需求清单）</w:t>
      </w:r>
    </w:p>
    <w:p w14:paraId="1501A8A4">
      <w:pPr>
        <w:spacing w:line="360" w:lineRule="auto"/>
        <w:ind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lang w:val="en-US" w:eastAsia="zh-CN"/>
        </w:rPr>
        <w:t>三</w:t>
      </w:r>
      <w:r>
        <w:rPr>
          <w:rFonts w:hint="eastAsia" w:asciiTheme="minorEastAsia" w:hAnsiTheme="minorEastAsia" w:eastAsiaTheme="minorEastAsia"/>
          <w:b/>
          <w:bCs/>
          <w:color w:val="auto"/>
          <w:sz w:val="24"/>
        </w:rPr>
        <w:t>、</w:t>
      </w:r>
      <w:r>
        <w:rPr>
          <w:rFonts w:asciiTheme="minorEastAsia" w:hAnsiTheme="minorEastAsia" w:eastAsiaTheme="minorEastAsia"/>
          <w:b/>
          <w:bCs/>
          <w:color w:val="auto"/>
          <w:sz w:val="24"/>
        </w:rPr>
        <w:t>报价要求</w:t>
      </w:r>
    </w:p>
    <w:p w14:paraId="1E3079B2">
      <w:pPr>
        <w:spacing w:line="360" w:lineRule="auto"/>
        <w:ind w:firstLine="480" w:firstLineChars="2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报价方式：</w:t>
      </w:r>
    </w:p>
    <w:p w14:paraId="77373826">
      <w:pPr>
        <w:spacing w:line="360" w:lineRule="auto"/>
        <w:ind w:firstLine="480" w:firstLineChars="2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（1）</w:t>
      </w:r>
      <w:r>
        <w:rPr>
          <w:rFonts w:hint="eastAsia" w:asciiTheme="minorEastAsia" w:hAnsiTheme="minorEastAsia" w:eastAsiaTheme="minorEastAsia"/>
          <w:color w:val="auto"/>
          <w:sz w:val="24"/>
          <w:lang w:val="en-US" w:eastAsia="zh-CN"/>
        </w:rPr>
        <w:t>投标</w:t>
      </w:r>
      <w:r>
        <w:rPr>
          <w:rFonts w:hint="eastAsia" w:asciiTheme="minorEastAsia" w:hAnsiTheme="minorEastAsia" w:eastAsiaTheme="minorEastAsia"/>
          <w:color w:val="auto"/>
          <w:sz w:val="24"/>
        </w:rPr>
        <w:t>报价：报价包括但不限于全部货物及所需附件购置费、运输费、运输保险费、装卸费、安装调试费及利润税金等为完成招标文件规定的全部要求所需的一切费用。投标人所报价格为货到现场安装调试完成的最终优惠价格。</w:t>
      </w:r>
    </w:p>
    <w:p w14:paraId="0217155D">
      <w:pPr>
        <w:spacing w:line="360" w:lineRule="auto"/>
        <w:ind w:firstLine="480" w:firstLineChars="2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（2）投标人报价同时，需对所有采购货物按照第六章响应文件格式“二、报价明细表”格式要求进行分项报价。</w:t>
      </w:r>
    </w:p>
    <w:p w14:paraId="2D59B2E9">
      <w:pPr>
        <w:spacing w:line="360" w:lineRule="auto"/>
        <w:ind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五、其他要求</w:t>
      </w:r>
    </w:p>
    <w:p w14:paraId="2C892A41">
      <w:pPr>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br w:type="page"/>
      </w:r>
    </w:p>
    <w:p w14:paraId="446A98DD">
      <w:pPr>
        <w:spacing w:line="360" w:lineRule="auto"/>
        <w:ind w:firstLine="420" w:firstLineChars="0"/>
        <w:jc w:val="center"/>
        <w:outlineLvl w:val="0"/>
        <w:rPr>
          <w:rFonts w:asciiTheme="minorEastAsia" w:hAnsiTheme="minorEastAsia" w:eastAsiaTheme="minorEastAsia"/>
          <w:b/>
          <w:color w:val="auto"/>
          <w:sz w:val="28"/>
        </w:rPr>
      </w:pPr>
      <w:bookmarkStart w:id="28" w:name="_Toc8668"/>
      <w:r>
        <w:rPr>
          <w:rFonts w:hint="eastAsia" w:asciiTheme="minorEastAsia" w:hAnsiTheme="minorEastAsia" w:eastAsiaTheme="minorEastAsia"/>
          <w:b/>
          <w:color w:val="auto"/>
          <w:sz w:val="28"/>
        </w:rPr>
        <w:t>第四章  评审方法和标准</w:t>
      </w:r>
      <w:bookmarkEnd w:id="28"/>
    </w:p>
    <w:p w14:paraId="32132ADB">
      <w:pPr>
        <w:spacing w:line="360" w:lineRule="auto"/>
        <w:ind w:firstLine="437"/>
        <w:outlineLvl w:val="1"/>
        <w:rPr>
          <w:rFonts w:asciiTheme="minorEastAsia" w:hAnsiTheme="minorEastAsia" w:eastAsiaTheme="minorEastAsia"/>
          <w:b/>
          <w:color w:val="auto"/>
          <w:sz w:val="24"/>
        </w:rPr>
      </w:pPr>
      <w:bookmarkStart w:id="29" w:name="_Toc12199"/>
      <w:bookmarkStart w:id="30" w:name="_Toc21211"/>
      <w:r>
        <w:rPr>
          <w:rFonts w:hint="eastAsia" w:asciiTheme="minorEastAsia" w:hAnsiTheme="minorEastAsia" w:eastAsiaTheme="minorEastAsia"/>
          <w:b/>
          <w:color w:val="auto"/>
          <w:sz w:val="24"/>
        </w:rPr>
        <w:t>一、总则</w:t>
      </w:r>
      <w:bookmarkEnd w:id="29"/>
      <w:bookmarkEnd w:id="30"/>
    </w:p>
    <w:p w14:paraId="1FD09D49">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本项目将按照询比文件第二章 供应商须知的相关要求</w:t>
      </w:r>
      <w:r>
        <w:rPr>
          <w:rFonts w:asciiTheme="minorEastAsia" w:hAnsiTheme="minorEastAsia" w:eastAsiaTheme="minorEastAsia"/>
          <w:color w:val="auto"/>
          <w:sz w:val="24"/>
        </w:rPr>
        <w:t>及本章的规定</w:t>
      </w:r>
      <w:r>
        <w:rPr>
          <w:rFonts w:hint="eastAsia" w:asciiTheme="minorEastAsia" w:hAnsiTheme="minorEastAsia" w:eastAsiaTheme="minorEastAsia"/>
          <w:color w:val="auto"/>
          <w:sz w:val="24"/>
        </w:rPr>
        <w:t>评审</w:t>
      </w:r>
      <w:r>
        <w:rPr>
          <w:rFonts w:asciiTheme="minorEastAsia" w:hAnsiTheme="minorEastAsia" w:eastAsiaTheme="minorEastAsia"/>
          <w:color w:val="auto"/>
          <w:sz w:val="24"/>
        </w:rPr>
        <w:t>。</w:t>
      </w:r>
    </w:p>
    <w:p w14:paraId="177E52CB">
      <w:pPr>
        <w:spacing w:line="360" w:lineRule="auto"/>
        <w:ind w:firstLine="437"/>
        <w:outlineLvl w:val="1"/>
        <w:rPr>
          <w:rFonts w:asciiTheme="minorEastAsia" w:hAnsiTheme="minorEastAsia" w:eastAsiaTheme="minorEastAsia"/>
          <w:b/>
          <w:color w:val="auto"/>
          <w:sz w:val="24"/>
        </w:rPr>
      </w:pPr>
      <w:bookmarkStart w:id="31" w:name="_Toc13039"/>
      <w:bookmarkStart w:id="32" w:name="_Toc16885"/>
      <w:r>
        <w:rPr>
          <w:rFonts w:hint="eastAsia" w:asciiTheme="minorEastAsia" w:hAnsiTheme="minorEastAsia" w:eastAsiaTheme="minorEastAsia"/>
          <w:b/>
          <w:color w:val="auto"/>
          <w:sz w:val="24"/>
        </w:rPr>
        <w:t>二、评审方法</w:t>
      </w:r>
      <w:bookmarkEnd w:id="31"/>
      <w:bookmarkEnd w:id="32"/>
    </w:p>
    <w:p w14:paraId="38FDD8E0">
      <w:pPr>
        <w:spacing w:line="360" w:lineRule="auto"/>
        <w:ind w:firstLine="435"/>
        <w:outlineLvl w:val="2"/>
        <w:rPr>
          <w:rFonts w:asciiTheme="minorEastAsia" w:hAnsiTheme="minorEastAsia" w:eastAsiaTheme="minorEastAsia"/>
          <w:color w:val="auto"/>
          <w:sz w:val="24"/>
        </w:rPr>
      </w:pPr>
      <w:r>
        <w:rPr>
          <w:rFonts w:hint="eastAsia" w:asciiTheme="minorEastAsia" w:hAnsiTheme="minorEastAsia" w:eastAsiaTheme="minorEastAsia"/>
          <w:color w:val="auto"/>
          <w:sz w:val="24"/>
        </w:rPr>
        <w:t>2.1初审</w:t>
      </w:r>
    </w:p>
    <w:p w14:paraId="75D4367D">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询比小组对供应商的响应文件进行初审，以确定其是否满足询比文件的实质性要求。初审表如下：</w:t>
      </w:r>
    </w:p>
    <w:tbl>
      <w:tblPr>
        <w:tblStyle w:val="22"/>
        <w:tblW w:w="51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601"/>
        <w:gridCol w:w="4429"/>
        <w:gridCol w:w="1860"/>
      </w:tblGrid>
      <w:tr w14:paraId="1B4F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5CCBCF35">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b/>
                <w:color w:val="auto"/>
                <w:sz w:val="24"/>
                <w:szCs w:val="22"/>
              </w:rPr>
              <w:t>初审表</w:t>
            </w:r>
          </w:p>
        </w:tc>
      </w:tr>
      <w:tr w14:paraId="6AB1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tcBorders>
              <w:bottom w:val="single" w:color="auto" w:sz="4" w:space="0"/>
            </w:tcBorders>
            <w:vAlign w:val="center"/>
          </w:tcPr>
          <w:p w14:paraId="26464572">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olor w:val="auto"/>
                <w:sz w:val="24"/>
                <w:szCs w:val="20"/>
              </w:rPr>
              <w:t>序号</w:t>
            </w:r>
          </w:p>
        </w:tc>
        <w:tc>
          <w:tcPr>
            <w:tcW w:w="939" w:type="pct"/>
            <w:tcBorders>
              <w:bottom w:val="single" w:color="auto" w:sz="4" w:space="0"/>
            </w:tcBorders>
            <w:vAlign w:val="center"/>
          </w:tcPr>
          <w:p w14:paraId="578F5134">
            <w:pPr>
              <w:pStyle w:val="26"/>
              <w:keepNext w:val="0"/>
              <w:keepLines w:val="0"/>
              <w:suppressLineNumbers w:val="0"/>
              <w:pBdr>
                <w:bottom w:val="none" w:color="auto" w:sz="0" w:space="0"/>
              </w:pBdr>
              <w:tabs>
                <w:tab w:val="clear" w:pos="4153"/>
                <w:tab w:val="clear" w:pos="8306"/>
              </w:tabs>
              <w:snapToGrid w:val="0"/>
              <w:spacing w:before="0" w:beforeAutospacing="0" w:after="0" w:afterAutospacing="0" w:line="360" w:lineRule="auto"/>
              <w:ind w:left="0" w:right="-10"/>
              <w:textAlignment w:val="auto"/>
              <w:rPr>
                <w:rFonts w:hint="default" w:ascii="宋体" w:hAnsi="宋体" w:eastAsia="宋体"/>
                <w:color w:val="auto"/>
                <w:kern w:val="2"/>
                <w:szCs w:val="24"/>
              </w:rPr>
            </w:pPr>
            <w:r>
              <w:rPr>
                <w:rFonts w:hint="eastAsia" w:ascii="宋体" w:hAnsi="宋体" w:eastAsia="宋体"/>
                <w:color w:val="auto"/>
                <w:kern w:val="2"/>
                <w:szCs w:val="24"/>
              </w:rPr>
              <w:t>审查指标</w:t>
            </w:r>
          </w:p>
        </w:tc>
        <w:tc>
          <w:tcPr>
            <w:tcW w:w="2598" w:type="pct"/>
            <w:tcBorders>
              <w:bottom w:val="single" w:color="auto" w:sz="4" w:space="0"/>
            </w:tcBorders>
            <w:vAlign w:val="center"/>
          </w:tcPr>
          <w:p w14:paraId="5404BD7D">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olor w:val="auto"/>
                <w:sz w:val="24"/>
                <w:szCs w:val="20"/>
              </w:rPr>
              <w:t>审查标准</w:t>
            </w:r>
          </w:p>
        </w:tc>
        <w:tc>
          <w:tcPr>
            <w:tcW w:w="1090" w:type="pct"/>
            <w:tcBorders>
              <w:bottom w:val="single" w:color="auto" w:sz="4" w:space="0"/>
            </w:tcBorders>
            <w:vAlign w:val="center"/>
          </w:tcPr>
          <w:p w14:paraId="5339002D">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olor w:val="auto"/>
                <w:sz w:val="24"/>
                <w:szCs w:val="20"/>
              </w:rPr>
              <w:t>格式要求</w:t>
            </w:r>
          </w:p>
        </w:tc>
      </w:tr>
      <w:tr w14:paraId="0E41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2" w:type="pct"/>
            <w:tcBorders>
              <w:bottom w:val="single" w:color="auto" w:sz="4" w:space="0"/>
            </w:tcBorders>
            <w:vAlign w:val="center"/>
          </w:tcPr>
          <w:p w14:paraId="3F554065">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olor w:val="auto"/>
                <w:sz w:val="24"/>
                <w:szCs w:val="20"/>
              </w:rPr>
              <w:t>1</w:t>
            </w:r>
          </w:p>
        </w:tc>
        <w:tc>
          <w:tcPr>
            <w:tcW w:w="939" w:type="pct"/>
            <w:tcBorders>
              <w:bottom w:val="single" w:color="auto" w:sz="4" w:space="0"/>
            </w:tcBorders>
            <w:vAlign w:val="center"/>
          </w:tcPr>
          <w:p w14:paraId="186433B7">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rPr>
            </w:pPr>
            <w:r>
              <w:rPr>
                <w:rFonts w:hint="default" w:ascii="宋体" w:hAnsi="宋体" w:eastAsia="宋体" w:cs="宋体"/>
                <w:color w:val="auto"/>
                <w:spacing w:val="9"/>
                <w:sz w:val="24"/>
                <w:szCs w:val="24"/>
              </w:rPr>
              <w:t>营业执照等证明</w:t>
            </w:r>
            <w:r>
              <w:rPr>
                <w:rFonts w:hint="default" w:ascii="宋体" w:hAnsi="宋体" w:eastAsia="宋体" w:cs="宋体"/>
                <w:color w:val="auto"/>
                <w:spacing w:val="-3"/>
                <w:sz w:val="24"/>
                <w:szCs w:val="24"/>
              </w:rPr>
              <w:t>文件</w:t>
            </w:r>
          </w:p>
        </w:tc>
        <w:tc>
          <w:tcPr>
            <w:tcW w:w="2598" w:type="pct"/>
            <w:tcBorders>
              <w:bottom w:val="single" w:color="auto" w:sz="4" w:space="0"/>
            </w:tcBorders>
            <w:vAlign w:val="center"/>
          </w:tcPr>
          <w:p w14:paraId="4C323589">
            <w:pPr>
              <w:keepNext w:val="0"/>
              <w:keepLines w:val="0"/>
              <w:suppressLineNumbers w:val="0"/>
              <w:spacing w:before="0" w:beforeAutospacing="0" w:after="50" w:afterAutospacing="0" w:line="360" w:lineRule="auto"/>
              <w:ind w:left="0" w:right="-10"/>
              <w:jc w:val="left"/>
              <w:rPr>
                <w:rFonts w:hint="default" w:ascii="宋体" w:hAnsi="宋体" w:eastAsia="宋体" w:cs="宋体"/>
                <w:color w:val="auto"/>
                <w:sz w:val="24"/>
                <w:szCs w:val="24"/>
              </w:rPr>
            </w:pPr>
            <w:r>
              <w:rPr>
                <w:rFonts w:hint="eastAsia" w:ascii="宋体" w:hAnsi="宋体" w:eastAsia="宋体" w:cs="宋体"/>
                <w:color w:val="auto"/>
                <w:sz w:val="24"/>
                <w:szCs w:val="24"/>
              </w:rPr>
              <w:t>（1）供应商</w:t>
            </w:r>
            <w:r>
              <w:rPr>
                <w:rFonts w:hint="default" w:ascii="宋体" w:hAnsi="宋体" w:eastAsia="宋体" w:cs="宋体"/>
                <w:color w:val="auto"/>
                <w:sz w:val="24"/>
                <w:szCs w:val="24"/>
              </w:rPr>
              <w:t>为企业（包括合伙企业）的，应</w:t>
            </w:r>
            <w:r>
              <w:rPr>
                <w:rFonts w:hint="eastAsia" w:ascii="宋体" w:hAnsi="宋体" w:eastAsia="宋体" w:cs="宋体"/>
                <w:color w:val="auto"/>
                <w:sz w:val="24"/>
                <w:szCs w:val="24"/>
              </w:rPr>
              <w:t>提</w:t>
            </w:r>
            <w:r>
              <w:rPr>
                <w:rFonts w:hint="default" w:ascii="宋体" w:hAnsi="宋体" w:eastAsia="宋体" w:cs="宋体"/>
                <w:color w:val="auto"/>
                <w:sz w:val="24"/>
                <w:szCs w:val="24"/>
              </w:rPr>
              <w:t>供有效的营业执照；</w:t>
            </w:r>
          </w:p>
          <w:p w14:paraId="4C26DFB0">
            <w:pPr>
              <w:keepNext w:val="0"/>
              <w:keepLines w:val="0"/>
              <w:suppressLineNumbers w:val="0"/>
              <w:spacing w:before="0" w:beforeAutospacing="0" w:after="50" w:afterAutospacing="0" w:line="360" w:lineRule="auto"/>
              <w:ind w:left="0" w:right="-10"/>
              <w:jc w:val="left"/>
              <w:rPr>
                <w:rFonts w:hint="default" w:ascii="宋体" w:hAnsi="宋体" w:eastAsia="宋体" w:cs="宋体"/>
                <w:color w:val="auto"/>
                <w:sz w:val="24"/>
                <w:szCs w:val="24"/>
              </w:rPr>
            </w:pPr>
            <w:r>
              <w:rPr>
                <w:rFonts w:hint="eastAsia" w:ascii="宋体" w:hAnsi="宋体" w:eastAsia="宋体" w:cs="宋体"/>
                <w:color w:val="auto"/>
                <w:sz w:val="24"/>
                <w:szCs w:val="24"/>
              </w:rPr>
              <w:t>（2）供应商</w:t>
            </w:r>
            <w:r>
              <w:rPr>
                <w:rFonts w:hint="default" w:ascii="宋体" w:hAnsi="宋体" w:eastAsia="宋体" w:cs="宋体"/>
                <w:color w:val="auto"/>
                <w:sz w:val="24"/>
                <w:szCs w:val="24"/>
              </w:rPr>
              <w:t>为事业单位的，应</w:t>
            </w:r>
            <w:r>
              <w:rPr>
                <w:rFonts w:hint="eastAsia" w:ascii="宋体" w:hAnsi="宋体" w:eastAsia="宋体" w:cs="宋体"/>
                <w:color w:val="auto"/>
                <w:sz w:val="24"/>
                <w:szCs w:val="24"/>
              </w:rPr>
              <w:t>提</w:t>
            </w:r>
            <w:r>
              <w:rPr>
                <w:rFonts w:hint="default" w:ascii="宋体" w:hAnsi="宋体" w:eastAsia="宋体" w:cs="宋体"/>
                <w:color w:val="auto"/>
                <w:sz w:val="24"/>
                <w:szCs w:val="24"/>
              </w:rPr>
              <w:t>供有效的事业单位法人证书；</w:t>
            </w:r>
          </w:p>
          <w:p w14:paraId="3BA5C13F">
            <w:pPr>
              <w:keepNext w:val="0"/>
              <w:keepLines w:val="0"/>
              <w:suppressLineNumbers w:val="0"/>
              <w:spacing w:before="0" w:beforeAutospacing="0" w:after="50" w:afterAutospacing="0" w:line="360" w:lineRule="auto"/>
              <w:ind w:left="0" w:right="-10"/>
              <w:jc w:val="left"/>
              <w:rPr>
                <w:rFonts w:hint="default" w:ascii="宋体" w:hAnsi="宋体" w:eastAsia="宋体" w:cs="宋体"/>
                <w:color w:val="auto"/>
                <w:sz w:val="24"/>
                <w:szCs w:val="24"/>
              </w:rPr>
            </w:pPr>
            <w:r>
              <w:rPr>
                <w:rFonts w:hint="eastAsia" w:ascii="宋体" w:hAnsi="宋体" w:eastAsia="宋体" w:cs="宋体"/>
                <w:color w:val="auto"/>
                <w:sz w:val="24"/>
                <w:szCs w:val="24"/>
              </w:rPr>
              <w:t>（3）供应商</w:t>
            </w:r>
            <w:r>
              <w:rPr>
                <w:rFonts w:hint="default" w:ascii="宋体" w:hAnsi="宋体" w:eastAsia="宋体" w:cs="宋体"/>
                <w:color w:val="auto"/>
                <w:sz w:val="24"/>
                <w:szCs w:val="24"/>
              </w:rPr>
              <w:t>是非企业机构的，应</w:t>
            </w:r>
            <w:r>
              <w:rPr>
                <w:rFonts w:hint="eastAsia" w:ascii="宋体" w:hAnsi="宋体" w:eastAsia="宋体" w:cs="宋体"/>
                <w:color w:val="auto"/>
                <w:sz w:val="24"/>
                <w:szCs w:val="24"/>
              </w:rPr>
              <w:t>提</w:t>
            </w:r>
            <w:r>
              <w:rPr>
                <w:rFonts w:hint="default" w:ascii="宋体" w:hAnsi="宋体" w:eastAsia="宋体" w:cs="宋体"/>
                <w:color w:val="auto"/>
                <w:sz w:val="24"/>
                <w:szCs w:val="24"/>
              </w:rPr>
              <w:t>供有效的执业许可证</w:t>
            </w:r>
            <w:r>
              <w:rPr>
                <w:rFonts w:hint="eastAsia" w:ascii="宋体" w:hAnsi="宋体" w:eastAsia="宋体" w:cs="宋体"/>
                <w:color w:val="auto"/>
                <w:sz w:val="24"/>
                <w:szCs w:val="24"/>
              </w:rPr>
              <w:t>或</w:t>
            </w:r>
            <w:r>
              <w:rPr>
                <w:rFonts w:hint="default" w:ascii="宋体" w:hAnsi="宋体" w:eastAsia="宋体" w:cs="宋体"/>
                <w:color w:val="auto"/>
                <w:sz w:val="24"/>
                <w:szCs w:val="24"/>
              </w:rPr>
              <w:t>登记证书等证明文件；</w:t>
            </w:r>
          </w:p>
          <w:p w14:paraId="1A716D9E">
            <w:pPr>
              <w:keepNext w:val="0"/>
              <w:keepLines w:val="0"/>
              <w:suppressLineNumbers w:val="0"/>
              <w:spacing w:before="0" w:beforeAutospacing="0" w:after="50" w:afterAutospacing="0" w:line="360" w:lineRule="auto"/>
              <w:ind w:left="0" w:right="-10"/>
              <w:jc w:val="left"/>
              <w:rPr>
                <w:rFonts w:hint="default" w:ascii="宋体" w:hAnsi="宋体" w:eastAsia="宋体" w:cs="宋体"/>
                <w:color w:val="auto"/>
                <w:sz w:val="24"/>
                <w:szCs w:val="24"/>
              </w:rPr>
            </w:pPr>
            <w:r>
              <w:rPr>
                <w:rFonts w:hint="eastAsia" w:ascii="宋体" w:hAnsi="宋体" w:eastAsia="宋体" w:cs="宋体"/>
                <w:color w:val="auto"/>
                <w:sz w:val="24"/>
                <w:szCs w:val="24"/>
              </w:rPr>
              <w:t>（4）供应商</w:t>
            </w:r>
            <w:r>
              <w:rPr>
                <w:rFonts w:hint="default" w:ascii="宋体" w:hAnsi="宋体" w:eastAsia="宋体" w:cs="宋体"/>
                <w:color w:val="auto"/>
                <w:sz w:val="24"/>
                <w:szCs w:val="24"/>
              </w:rPr>
              <w:t>是个体工商户的，应</w:t>
            </w:r>
            <w:r>
              <w:rPr>
                <w:rFonts w:hint="eastAsia" w:ascii="宋体" w:hAnsi="宋体" w:eastAsia="宋体" w:cs="宋体"/>
                <w:color w:val="auto"/>
                <w:sz w:val="24"/>
                <w:szCs w:val="24"/>
              </w:rPr>
              <w:t>提</w:t>
            </w:r>
            <w:r>
              <w:rPr>
                <w:rFonts w:hint="default" w:ascii="宋体" w:hAnsi="宋体" w:eastAsia="宋体" w:cs="宋体"/>
                <w:color w:val="auto"/>
                <w:sz w:val="24"/>
                <w:szCs w:val="24"/>
              </w:rPr>
              <w:t>供有效的个体工商户营业执照；</w:t>
            </w:r>
          </w:p>
          <w:p w14:paraId="3DD75B09">
            <w:pPr>
              <w:keepNext w:val="0"/>
              <w:keepLines w:val="0"/>
              <w:suppressLineNumbers w:val="0"/>
              <w:spacing w:before="0" w:beforeAutospacing="0" w:after="50" w:afterAutospacing="0" w:line="360" w:lineRule="auto"/>
              <w:ind w:left="0" w:right="-10"/>
              <w:jc w:val="left"/>
              <w:rPr>
                <w:rFonts w:hint="default" w:ascii="宋体" w:hAnsi="宋体" w:eastAsia="宋体"/>
                <w:color w:val="auto"/>
                <w:sz w:val="24"/>
                <w:szCs w:val="28"/>
              </w:rPr>
            </w:pPr>
            <w:r>
              <w:rPr>
                <w:rFonts w:hint="eastAsia" w:ascii="宋体" w:hAnsi="宋体" w:eastAsia="宋体" w:cs="宋体"/>
                <w:color w:val="auto"/>
                <w:sz w:val="24"/>
                <w:szCs w:val="24"/>
              </w:rPr>
              <w:t>（5）供应商</w:t>
            </w:r>
            <w:r>
              <w:rPr>
                <w:rFonts w:hint="default" w:ascii="宋体" w:hAnsi="宋体" w:eastAsia="宋体" w:cs="宋体"/>
                <w:color w:val="auto"/>
                <w:sz w:val="24"/>
                <w:szCs w:val="24"/>
              </w:rPr>
              <w:t>是自然人的，应</w:t>
            </w:r>
            <w:r>
              <w:rPr>
                <w:rFonts w:hint="eastAsia" w:ascii="宋体" w:hAnsi="宋体" w:eastAsia="宋体" w:cs="宋体"/>
                <w:color w:val="auto"/>
                <w:sz w:val="24"/>
                <w:szCs w:val="24"/>
              </w:rPr>
              <w:t>提</w:t>
            </w:r>
            <w:r>
              <w:rPr>
                <w:rFonts w:hint="default" w:ascii="宋体" w:hAnsi="宋体" w:eastAsia="宋体" w:cs="宋体"/>
                <w:color w:val="auto"/>
                <w:sz w:val="24"/>
                <w:szCs w:val="24"/>
              </w:rPr>
              <w:t>供有效的自然人身份证明。</w:t>
            </w:r>
          </w:p>
        </w:tc>
        <w:tc>
          <w:tcPr>
            <w:tcW w:w="1090" w:type="pct"/>
            <w:vAlign w:val="center"/>
          </w:tcPr>
          <w:p w14:paraId="09B80BEC">
            <w:pPr>
              <w:keepNext w:val="0"/>
              <w:keepLines w:val="0"/>
              <w:suppressLineNumbers w:val="0"/>
              <w:spacing w:before="0" w:beforeAutospacing="0" w:after="0" w:afterAutospacing="0" w:line="360" w:lineRule="auto"/>
              <w:ind w:left="0" w:right="0"/>
              <w:jc w:val="center"/>
              <w:rPr>
                <w:rFonts w:hint="default" w:ascii="宋体" w:hAnsi="宋体" w:eastAsia="宋体"/>
                <w:color w:val="auto"/>
                <w:sz w:val="24"/>
                <w:szCs w:val="20"/>
              </w:rPr>
            </w:pPr>
            <w:r>
              <w:rPr>
                <w:rFonts w:hint="eastAsia" w:ascii="宋体" w:hAnsi="宋体" w:eastAsia="宋体" w:cs="宋体"/>
                <w:color w:val="auto"/>
                <w:sz w:val="24"/>
                <w:szCs w:val="24"/>
              </w:rPr>
              <w:t>提供材料扫描件或电子证照，应完整的体现出材料或电子证照全部内容。联合体询比的联合体各方均须提供。</w:t>
            </w:r>
          </w:p>
        </w:tc>
      </w:tr>
      <w:tr w14:paraId="11BB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7E4D393F">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lang w:val="en-US" w:eastAsia="zh-CN"/>
              </w:rPr>
            </w:pPr>
            <w:r>
              <w:rPr>
                <w:rFonts w:hint="eastAsia" w:ascii="宋体" w:hAnsi="宋体" w:eastAsia="宋体"/>
                <w:color w:val="auto"/>
                <w:sz w:val="24"/>
                <w:szCs w:val="20"/>
                <w:lang w:val="en-US" w:eastAsia="zh-CN"/>
              </w:rPr>
              <w:t>2</w:t>
            </w:r>
          </w:p>
        </w:tc>
        <w:tc>
          <w:tcPr>
            <w:tcW w:w="939" w:type="pct"/>
            <w:vAlign w:val="center"/>
          </w:tcPr>
          <w:p w14:paraId="30EB17B4">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宋体" w:hAnsi="宋体" w:eastAsia="宋体" w:cs="宋体"/>
                <w:color w:val="auto"/>
                <w:spacing w:val="10"/>
                <w:sz w:val="24"/>
                <w:szCs w:val="24"/>
              </w:rPr>
              <w:t>特定</w:t>
            </w:r>
            <w:r>
              <w:rPr>
                <w:rFonts w:hint="default" w:ascii="宋体" w:hAnsi="宋体" w:eastAsia="宋体" w:cs="宋体"/>
                <w:color w:val="auto"/>
                <w:spacing w:val="10"/>
                <w:sz w:val="24"/>
                <w:szCs w:val="24"/>
              </w:rPr>
              <w:t>资格要求</w:t>
            </w:r>
          </w:p>
        </w:tc>
        <w:tc>
          <w:tcPr>
            <w:tcW w:w="2598" w:type="pct"/>
            <w:vAlign w:val="center"/>
          </w:tcPr>
          <w:p w14:paraId="2FBF8405">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default" w:ascii="宋体" w:hAnsi="宋体" w:eastAsia="宋体" w:cs="宋体"/>
                <w:color w:val="auto"/>
                <w:spacing w:val="10"/>
                <w:sz w:val="24"/>
                <w:szCs w:val="24"/>
              </w:rPr>
              <w:t>见第一章《</w:t>
            </w:r>
            <w:r>
              <w:rPr>
                <w:rFonts w:hint="eastAsia" w:ascii="宋体" w:hAnsi="宋体" w:eastAsia="宋体" w:cs="宋体"/>
                <w:color w:val="auto"/>
                <w:spacing w:val="10"/>
                <w:sz w:val="24"/>
                <w:szCs w:val="24"/>
              </w:rPr>
              <w:t>询比公告</w:t>
            </w:r>
            <w:r>
              <w:rPr>
                <w:rFonts w:hint="default" w:ascii="宋体" w:hAnsi="宋体" w:eastAsia="宋体" w:cs="宋体"/>
                <w:color w:val="auto"/>
                <w:spacing w:val="10"/>
                <w:sz w:val="24"/>
                <w:szCs w:val="24"/>
              </w:rPr>
              <w:t>》</w:t>
            </w:r>
          </w:p>
        </w:tc>
        <w:tc>
          <w:tcPr>
            <w:tcW w:w="1090" w:type="pct"/>
            <w:vAlign w:val="center"/>
          </w:tcPr>
          <w:p w14:paraId="2803E688">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宋体" w:hAnsi="宋体" w:eastAsia="宋体" w:cs="宋体"/>
                <w:color w:val="auto"/>
                <w:sz w:val="24"/>
                <w:szCs w:val="24"/>
              </w:rPr>
              <w:t>提供材料扫描件或电子证照，应完整的体现出材料或电子证照全部内容。</w:t>
            </w:r>
          </w:p>
        </w:tc>
      </w:tr>
      <w:tr w14:paraId="2995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56071C64">
            <w:pPr>
              <w:keepNext w:val="0"/>
              <w:keepLines w:val="0"/>
              <w:suppressLineNumbers w:val="0"/>
              <w:adjustRightInd w:val="0"/>
              <w:snapToGrid w:val="0"/>
              <w:spacing w:before="0" w:beforeAutospacing="0" w:after="0" w:afterAutospacing="0" w:line="360" w:lineRule="auto"/>
              <w:ind w:left="0" w:right="-10"/>
              <w:jc w:val="center"/>
              <w:rPr>
                <w:rFonts w:hint="default" w:asciiTheme="minorEastAsia" w:hAnsiTheme="minorEastAsia" w:eastAsiaTheme="minorEastAsia"/>
                <w:color w:val="auto"/>
                <w:sz w:val="24"/>
                <w:szCs w:val="20"/>
                <w:lang w:val="en-US" w:eastAsia="zh-CN"/>
              </w:rPr>
            </w:pPr>
            <w:r>
              <w:rPr>
                <w:rFonts w:hint="eastAsia" w:asciiTheme="minorEastAsia" w:hAnsiTheme="minorEastAsia" w:eastAsiaTheme="minorEastAsia"/>
                <w:color w:val="auto"/>
                <w:sz w:val="24"/>
                <w:szCs w:val="20"/>
                <w:lang w:val="en-US" w:eastAsia="zh-CN"/>
              </w:rPr>
              <w:t>3</w:t>
            </w:r>
          </w:p>
        </w:tc>
        <w:tc>
          <w:tcPr>
            <w:tcW w:w="939" w:type="pct"/>
            <w:vAlign w:val="center"/>
          </w:tcPr>
          <w:p w14:paraId="4B02330A">
            <w:pPr>
              <w:keepNext w:val="0"/>
              <w:keepLines w:val="0"/>
              <w:suppressLineNumbers w:val="0"/>
              <w:spacing w:before="0" w:beforeAutospacing="0" w:after="50" w:afterAutospacing="0" w:line="360" w:lineRule="auto"/>
              <w:ind w:left="0" w:right="-10"/>
              <w:jc w:val="center"/>
              <w:rPr>
                <w:rFonts w:hint="default"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询比响应函</w:t>
            </w:r>
          </w:p>
        </w:tc>
        <w:tc>
          <w:tcPr>
            <w:tcW w:w="2598" w:type="pct"/>
            <w:vAlign w:val="center"/>
          </w:tcPr>
          <w:p w14:paraId="15A1EE8F">
            <w:pPr>
              <w:keepNext w:val="0"/>
              <w:keepLines w:val="0"/>
              <w:suppressLineNumbers w:val="0"/>
              <w:spacing w:before="0" w:beforeAutospacing="0" w:after="50" w:afterAutospacing="0" w:line="360" w:lineRule="auto"/>
              <w:ind w:left="0" w:right="-10"/>
              <w:jc w:val="center"/>
              <w:rPr>
                <w:rFonts w:hint="default"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格式、填写要求符合询比文件规定并加盖供应商公章</w:t>
            </w:r>
          </w:p>
        </w:tc>
        <w:tc>
          <w:tcPr>
            <w:tcW w:w="1090" w:type="pct"/>
            <w:vAlign w:val="center"/>
          </w:tcPr>
          <w:p w14:paraId="2D3B3410">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olor w:val="auto"/>
                <w:sz w:val="24"/>
                <w:szCs w:val="20"/>
              </w:rPr>
              <w:t>详见第六章响应文件格式。</w:t>
            </w:r>
          </w:p>
        </w:tc>
      </w:tr>
      <w:tr w14:paraId="24D2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40C30791">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lang w:val="en-US" w:eastAsia="zh-CN"/>
              </w:rPr>
            </w:pPr>
            <w:r>
              <w:rPr>
                <w:rFonts w:hint="eastAsia" w:asciiTheme="minorEastAsia" w:hAnsiTheme="minorEastAsia" w:eastAsiaTheme="minorEastAsia"/>
                <w:color w:val="auto"/>
                <w:sz w:val="24"/>
                <w:szCs w:val="20"/>
                <w:lang w:val="en-US" w:eastAsia="zh-CN"/>
              </w:rPr>
              <w:t>4</w:t>
            </w:r>
          </w:p>
        </w:tc>
        <w:tc>
          <w:tcPr>
            <w:tcW w:w="939" w:type="pct"/>
            <w:vAlign w:val="center"/>
          </w:tcPr>
          <w:p w14:paraId="3C729770">
            <w:pPr>
              <w:keepNext w:val="0"/>
              <w:keepLines w:val="0"/>
              <w:suppressLineNumbers w:val="0"/>
              <w:spacing w:before="0" w:beforeAutospacing="0" w:after="50" w:afterAutospacing="0" w:line="360" w:lineRule="auto"/>
              <w:ind w:left="0" w:right="-10"/>
              <w:jc w:val="center"/>
              <w:rPr>
                <w:rFonts w:hint="default"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授权书</w:t>
            </w:r>
          </w:p>
        </w:tc>
        <w:tc>
          <w:tcPr>
            <w:tcW w:w="2598" w:type="pct"/>
            <w:vAlign w:val="center"/>
          </w:tcPr>
          <w:p w14:paraId="2EC16C46">
            <w:pPr>
              <w:keepNext w:val="0"/>
              <w:keepLines w:val="0"/>
              <w:suppressLineNumbers w:val="0"/>
              <w:spacing w:before="0" w:beforeAutospacing="0" w:after="50" w:afterAutospacing="0" w:line="360" w:lineRule="auto"/>
              <w:ind w:left="0" w:right="-10"/>
              <w:jc w:val="center"/>
              <w:rPr>
                <w:rFonts w:hint="default"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格式、填写要求符合</w:t>
            </w:r>
            <w:r>
              <w:rPr>
                <w:rFonts w:hint="eastAsia" w:ascii="宋体" w:hAnsi="宋体" w:eastAsia="宋体" w:cs="宋体"/>
                <w:color w:val="auto"/>
                <w:spacing w:val="10"/>
                <w:sz w:val="24"/>
                <w:szCs w:val="24"/>
              </w:rPr>
              <w:t>询比</w:t>
            </w:r>
            <w:r>
              <w:rPr>
                <w:rFonts w:hint="eastAsia" w:asciiTheme="minorEastAsia" w:hAnsiTheme="minorEastAsia" w:eastAsiaTheme="minorEastAsia"/>
                <w:color w:val="auto"/>
                <w:sz w:val="24"/>
                <w:szCs w:val="28"/>
              </w:rPr>
              <w:t>文件规定并加盖</w:t>
            </w:r>
            <w:r>
              <w:rPr>
                <w:rFonts w:hint="eastAsia" w:asciiTheme="minorEastAsia" w:hAnsiTheme="minorEastAsia" w:eastAsiaTheme="minorEastAsia"/>
                <w:color w:val="auto"/>
                <w:sz w:val="24"/>
                <w:szCs w:val="20"/>
              </w:rPr>
              <w:t>供应商</w:t>
            </w:r>
            <w:r>
              <w:rPr>
                <w:rFonts w:hint="eastAsia" w:asciiTheme="minorEastAsia" w:hAnsiTheme="minorEastAsia" w:eastAsiaTheme="minorEastAsia"/>
                <w:color w:val="auto"/>
                <w:sz w:val="24"/>
                <w:szCs w:val="28"/>
              </w:rPr>
              <w:t>公章</w:t>
            </w:r>
          </w:p>
        </w:tc>
        <w:tc>
          <w:tcPr>
            <w:tcW w:w="1090" w:type="pct"/>
            <w:vAlign w:val="center"/>
          </w:tcPr>
          <w:p w14:paraId="7F134C92">
            <w:pPr>
              <w:keepNext w:val="0"/>
              <w:keepLines w:val="0"/>
              <w:suppressLineNumbers w:val="0"/>
              <w:adjustRightInd w:val="0"/>
              <w:snapToGrid w:val="0"/>
              <w:spacing w:before="0" w:beforeAutospacing="0" w:after="0" w:afterAutospacing="0" w:line="360" w:lineRule="auto"/>
              <w:ind w:left="0" w:right="-10"/>
              <w:jc w:val="center"/>
              <w:rPr>
                <w:rFonts w:hint="default"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法定代表人参加询比的无需此件，提供身份证明即可。详见第六章响应文件格式。</w:t>
            </w:r>
          </w:p>
        </w:tc>
      </w:tr>
      <w:tr w14:paraId="4DB6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41B32839">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lang w:val="en-US" w:eastAsia="zh-CN"/>
              </w:rPr>
            </w:pPr>
            <w:r>
              <w:rPr>
                <w:rFonts w:hint="eastAsia" w:ascii="宋体" w:hAnsi="宋体" w:eastAsia="宋体"/>
                <w:color w:val="auto"/>
                <w:sz w:val="24"/>
                <w:szCs w:val="20"/>
                <w:lang w:val="en-US" w:eastAsia="zh-CN"/>
              </w:rPr>
              <w:t>5</w:t>
            </w:r>
          </w:p>
        </w:tc>
        <w:tc>
          <w:tcPr>
            <w:tcW w:w="939" w:type="pct"/>
            <w:vAlign w:val="center"/>
          </w:tcPr>
          <w:p w14:paraId="48424C24">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Theme="minorEastAsia" w:hAnsiTheme="minorEastAsia" w:eastAsiaTheme="minorEastAsia"/>
                <w:color w:val="auto"/>
                <w:sz w:val="24"/>
                <w:szCs w:val="28"/>
              </w:rPr>
              <w:t>询比报价</w:t>
            </w:r>
          </w:p>
        </w:tc>
        <w:tc>
          <w:tcPr>
            <w:tcW w:w="2598" w:type="pct"/>
            <w:vAlign w:val="center"/>
          </w:tcPr>
          <w:p w14:paraId="09750F48">
            <w:pPr>
              <w:keepNext w:val="0"/>
              <w:keepLines w:val="0"/>
              <w:suppressLineNumbers w:val="0"/>
              <w:spacing w:before="0" w:beforeAutospacing="0" w:after="50" w:afterAutospacing="0" w:line="360" w:lineRule="auto"/>
              <w:ind w:left="0" w:right="-10"/>
              <w:jc w:val="center"/>
              <w:rPr>
                <w:rFonts w:hint="default" w:ascii="宋体" w:hAnsi="宋体" w:cs="宋体" w:eastAsiaTheme="minorEastAsia"/>
                <w:color w:val="auto"/>
                <w:spacing w:val="10"/>
                <w:sz w:val="24"/>
                <w:szCs w:val="24"/>
              </w:rPr>
            </w:pPr>
            <w:r>
              <w:rPr>
                <w:rFonts w:hint="eastAsia" w:asciiTheme="minorEastAsia" w:hAnsiTheme="minorEastAsia" w:eastAsiaTheme="minorEastAsia"/>
                <w:color w:val="auto"/>
                <w:sz w:val="24"/>
                <w:szCs w:val="28"/>
              </w:rPr>
              <w:t>符合</w:t>
            </w:r>
            <w:r>
              <w:rPr>
                <w:rFonts w:hint="eastAsia" w:ascii="宋体" w:hAnsi="宋体" w:eastAsia="宋体" w:cs="宋体"/>
                <w:color w:val="auto"/>
                <w:spacing w:val="10"/>
                <w:sz w:val="24"/>
                <w:szCs w:val="24"/>
              </w:rPr>
              <w:t>询比</w:t>
            </w:r>
            <w:r>
              <w:rPr>
                <w:rFonts w:hint="eastAsia" w:asciiTheme="minorEastAsia" w:hAnsiTheme="minorEastAsia" w:eastAsiaTheme="minorEastAsia"/>
                <w:color w:val="auto"/>
                <w:sz w:val="24"/>
                <w:szCs w:val="20"/>
              </w:rPr>
              <w:t>文件供应商须知正文第9条要求</w:t>
            </w:r>
          </w:p>
        </w:tc>
        <w:tc>
          <w:tcPr>
            <w:tcW w:w="1090" w:type="pct"/>
            <w:vAlign w:val="center"/>
          </w:tcPr>
          <w:p w14:paraId="1EAAA458">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宋体"/>
                <w:color w:val="auto"/>
                <w:sz w:val="24"/>
                <w:szCs w:val="24"/>
              </w:rPr>
            </w:pPr>
            <w:r>
              <w:rPr>
                <w:rFonts w:hint="eastAsia" w:asciiTheme="minorEastAsia" w:hAnsiTheme="minorEastAsia" w:eastAsiaTheme="minorEastAsia"/>
                <w:color w:val="auto"/>
                <w:sz w:val="24"/>
                <w:szCs w:val="20"/>
              </w:rPr>
              <w:t>详见第六章响应文件格式。</w:t>
            </w:r>
          </w:p>
        </w:tc>
      </w:tr>
      <w:tr w14:paraId="50DD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16D05B7D">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lang w:val="en-US" w:eastAsia="zh-CN"/>
              </w:rPr>
            </w:pPr>
            <w:r>
              <w:rPr>
                <w:rFonts w:hint="eastAsia" w:ascii="宋体" w:hAnsi="宋体" w:eastAsia="宋体"/>
                <w:color w:val="auto"/>
                <w:sz w:val="24"/>
                <w:szCs w:val="20"/>
                <w:lang w:val="en-US" w:eastAsia="zh-CN"/>
              </w:rPr>
              <w:t>6</w:t>
            </w:r>
          </w:p>
        </w:tc>
        <w:tc>
          <w:tcPr>
            <w:tcW w:w="939" w:type="pct"/>
            <w:vAlign w:val="center"/>
          </w:tcPr>
          <w:p w14:paraId="0367691F">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Theme="minorEastAsia" w:hAnsiTheme="minorEastAsia" w:eastAsiaTheme="minorEastAsia"/>
                <w:color w:val="auto"/>
                <w:sz w:val="24"/>
                <w:szCs w:val="28"/>
              </w:rPr>
              <w:t>商务响应情况</w:t>
            </w:r>
          </w:p>
        </w:tc>
        <w:tc>
          <w:tcPr>
            <w:tcW w:w="2598" w:type="pct"/>
            <w:vAlign w:val="center"/>
          </w:tcPr>
          <w:p w14:paraId="2D90E3F9">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Theme="minorEastAsia" w:hAnsiTheme="minorEastAsia" w:eastAsiaTheme="minorEastAsia"/>
                <w:color w:val="auto"/>
                <w:sz w:val="24"/>
                <w:szCs w:val="28"/>
              </w:rPr>
              <w:t>符合</w:t>
            </w:r>
            <w:r>
              <w:rPr>
                <w:rFonts w:hint="eastAsia" w:ascii="宋体" w:hAnsi="宋体" w:eastAsia="宋体" w:cs="宋体"/>
                <w:color w:val="auto"/>
                <w:spacing w:val="10"/>
                <w:sz w:val="24"/>
                <w:szCs w:val="24"/>
              </w:rPr>
              <w:t>询比</w:t>
            </w:r>
            <w:r>
              <w:rPr>
                <w:rFonts w:hint="eastAsia" w:asciiTheme="minorEastAsia" w:hAnsiTheme="minorEastAsia" w:eastAsiaTheme="minorEastAsia"/>
                <w:color w:val="auto"/>
                <w:sz w:val="24"/>
                <w:szCs w:val="28"/>
              </w:rPr>
              <w:t>文件采购需求中对付款方式、</w:t>
            </w:r>
            <w:r>
              <w:rPr>
                <w:rFonts w:hint="eastAsia" w:asciiTheme="minorEastAsia" w:hAnsiTheme="minorEastAsia" w:eastAsiaTheme="minorEastAsia"/>
                <w:color w:val="auto"/>
                <w:sz w:val="24"/>
                <w:szCs w:val="28"/>
                <w:lang w:eastAsia="en-US"/>
              </w:rPr>
              <w:t>供货及安装地点</w:t>
            </w:r>
            <w:r>
              <w:rPr>
                <w:rFonts w:hint="eastAsia" w:asciiTheme="minorEastAsia" w:hAnsiTheme="minorEastAsia" w:eastAsiaTheme="minorEastAsia"/>
                <w:color w:val="auto"/>
                <w:sz w:val="24"/>
                <w:szCs w:val="28"/>
              </w:rPr>
              <w:t>、</w:t>
            </w:r>
            <w:r>
              <w:rPr>
                <w:rFonts w:hint="eastAsia" w:asciiTheme="minorEastAsia" w:hAnsiTheme="minorEastAsia" w:eastAsiaTheme="minorEastAsia"/>
                <w:color w:val="auto"/>
                <w:sz w:val="24"/>
                <w:szCs w:val="28"/>
                <w:lang w:eastAsia="en-US"/>
              </w:rPr>
              <w:t>供货及安装期限</w:t>
            </w:r>
            <w:r>
              <w:rPr>
                <w:rFonts w:hint="eastAsia" w:asciiTheme="minorEastAsia" w:hAnsiTheme="minorEastAsia" w:eastAsiaTheme="minorEastAsia"/>
                <w:color w:val="auto"/>
                <w:sz w:val="24"/>
                <w:szCs w:val="28"/>
                <w:lang w:val="en-US" w:eastAsia="zh-CN"/>
              </w:rPr>
              <w:t>、</w:t>
            </w:r>
            <w:r>
              <w:rPr>
                <w:rFonts w:hint="eastAsia" w:ascii="宋体" w:hAnsi="宋体" w:eastAsia="宋体"/>
                <w:b w:val="0"/>
                <w:color w:val="auto"/>
                <w:sz w:val="24"/>
                <w:szCs w:val="20"/>
              </w:rPr>
              <w:t>免费质保期</w:t>
            </w:r>
            <w:r>
              <w:rPr>
                <w:rFonts w:hint="eastAsia" w:asciiTheme="minorEastAsia" w:hAnsiTheme="minorEastAsia" w:eastAsiaTheme="minorEastAsia"/>
                <w:color w:val="auto"/>
                <w:sz w:val="24"/>
                <w:szCs w:val="28"/>
              </w:rPr>
              <w:t>实质性要求</w:t>
            </w:r>
          </w:p>
        </w:tc>
        <w:tc>
          <w:tcPr>
            <w:tcW w:w="1090" w:type="pct"/>
            <w:vAlign w:val="center"/>
          </w:tcPr>
          <w:p w14:paraId="4DCEC5D1">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宋体"/>
                <w:color w:val="auto"/>
                <w:sz w:val="24"/>
                <w:szCs w:val="24"/>
              </w:rPr>
            </w:pPr>
            <w:r>
              <w:rPr>
                <w:rFonts w:hint="eastAsia" w:asciiTheme="minorEastAsia" w:hAnsiTheme="minorEastAsia" w:eastAsiaTheme="minorEastAsia"/>
                <w:color w:val="auto"/>
                <w:sz w:val="24"/>
                <w:szCs w:val="20"/>
              </w:rPr>
              <w:t>详见第六章响应文件格式。</w:t>
            </w:r>
          </w:p>
        </w:tc>
      </w:tr>
      <w:tr w14:paraId="2164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73178CC2">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lang w:val="en-US" w:eastAsia="zh-CN"/>
              </w:rPr>
            </w:pPr>
            <w:r>
              <w:rPr>
                <w:rFonts w:hint="eastAsia" w:ascii="宋体" w:hAnsi="宋体" w:eastAsia="宋体"/>
                <w:color w:val="auto"/>
                <w:sz w:val="24"/>
                <w:szCs w:val="20"/>
                <w:lang w:val="en-US" w:eastAsia="zh-CN"/>
              </w:rPr>
              <w:t>7</w:t>
            </w:r>
          </w:p>
        </w:tc>
        <w:tc>
          <w:tcPr>
            <w:tcW w:w="939" w:type="pct"/>
            <w:vAlign w:val="center"/>
          </w:tcPr>
          <w:p w14:paraId="5DB6AB04">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技术响应情况</w:t>
            </w:r>
          </w:p>
        </w:tc>
        <w:tc>
          <w:tcPr>
            <w:tcW w:w="2598" w:type="pct"/>
            <w:vAlign w:val="center"/>
          </w:tcPr>
          <w:p w14:paraId="4A7169F7">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符合</w:t>
            </w:r>
            <w:r>
              <w:rPr>
                <w:rFonts w:hint="eastAsia" w:asciiTheme="minorEastAsia" w:hAnsiTheme="minorEastAsia" w:eastAsiaTheme="minorEastAsia"/>
                <w:color w:val="auto"/>
                <w:sz w:val="24"/>
                <w:szCs w:val="28"/>
                <w:lang w:val="en-US" w:eastAsia="zh-CN"/>
              </w:rPr>
              <w:t>询比文件</w:t>
            </w:r>
            <w:r>
              <w:rPr>
                <w:rFonts w:hint="eastAsia" w:asciiTheme="minorEastAsia" w:hAnsiTheme="minorEastAsia" w:eastAsiaTheme="minorEastAsia"/>
                <w:color w:val="auto"/>
                <w:sz w:val="24"/>
                <w:szCs w:val="28"/>
              </w:rPr>
              <w:t>采购需求中货物技术参数 等实质性要求，以第六章 响应文件格式中技术响应表供应商响应承诺内容及货物需求中要求提供的证明材料作为评审依据。</w:t>
            </w:r>
          </w:p>
        </w:tc>
        <w:tc>
          <w:tcPr>
            <w:tcW w:w="1090" w:type="pct"/>
            <w:vAlign w:val="center"/>
          </w:tcPr>
          <w:p w14:paraId="025E8CA3">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详见第六章响应文件格式。</w:t>
            </w:r>
          </w:p>
        </w:tc>
      </w:tr>
      <w:tr w14:paraId="0AEB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00467DB5">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Theme="minorEastAsia"/>
                <w:color w:val="auto"/>
                <w:sz w:val="24"/>
                <w:szCs w:val="20"/>
                <w:lang w:val="en-US" w:eastAsia="zh-CN"/>
              </w:rPr>
            </w:pPr>
            <w:r>
              <w:rPr>
                <w:rFonts w:hint="eastAsia" w:ascii="宋体" w:hAnsi="宋体" w:eastAsiaTheme="minorEastAsia"/>
                <w:color w:val="auto"/>
                <w:sz w:val="24"/>
                <w:szCs w:val="20"/>
                <w:lang w:val="en-US" w:eastAsia="zh-CN"/>
              </w:rPr>
              <w:t>8</w:t>
            </w:r>
          </w:p>
        </w:tc>
        <w:tc>
          <w:tcPr>
            <w:tcW w:w="939" w:type="pct"/>
            <w:vAlign w:val="center"/>
          </w:tcPr>
          <w:p w14:paraId="6D08FDAE">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Theme="minorEastAsia" w:hAnsiTheme="minorEastAsia" w:eastAsiaTheme="minorEastAsia"/>
                <w:color w:val="auto"/>
                <w:sz w:val="24"/>
                <w:szCs w:val="28"/>
              </w:rPr>
              <w:t>其他要求</w:t>
            </w:r>
          </w:p>
        </w:tc>
        <w:tc>
          <w:tcPr>
            <w:tcW w:w="2598" w:type="pct"/>
            <w:vAlign w:val="center"/>
          </w:tcPr>
          <w:p w14:paraId="4B000A28">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Theme="minorEastAsia" w:hAnsiTheme="minorEastAsia" w:eastAsiaTheme="minorEastAsia"/>
                <w:color w:val="auto"/>
                <w:sz w:val="24"/>
                <w:szCs w:val="28"/>
              </w:rPr>
              <w:t>符合法律、行政法规规定的其他条件或询比文件列明的其他实质性要求</w:t>
            </w:r>
          </w:p>
        </w:tc>
        <w:tc>
          <w:tcPr>
            <w:tcW w:w="1090" w:type="pct"/>
            <w:vAlign w:val="center"/>
          </w:tcPr>
          <w:p w14:paraId="1BD7B7FE">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宋体"/>
                <w:color w:val="auto"/>
                <w:sz w:val="24"/>
                <w:szCs w:val="24"/>
              </w:rPr>
            </w:pPr>
          </w:p>
        </w:tc>
      </w:tr>
    </w:tbl>
    <w:p w14:paraId="02022E75">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b/>
          <w:bCs/>
          <w:color w:val="auto"/>
          <w:sz w:val="24"/>
        </w:rPr>
        <w:t>初审指标通过标准：</w:t>
      </w:r>
      <w:r>
        <w:rPr>
          <w:rFonts w:hint="eastAsia" w:asciiTheme="minorEastAsia" w:hAnsiTheme="minorEastAsia" w:eastAsiaTheme="minorEastAsia"/>
          <w:color w:val="auto"/>
          <w:sz w:val="24"/>
        </w:rPr>
        <w:t>供应商必须通过初审表中的全部评审指标。</w:t>
      </w:r>
    </w:p>
    <w:p w14:paraId="69B3F5FF">
      <w:pPr>
        <w:spacing w:after="0" w:line="360" w:lineRule="auto"/>
        <w:ind w:firstLine="435"/>
        <w:outlineLvl w:val="2"/>
        <w:rPr>
          <w:rFonts w:ascii="宋体" w:hAnsi="宋体" w:eastAsia="宋体"/>
          <w:color w:val="auto"/>
          <w:sz w:val="24"/>
        </w:rPr>
      </w:pPr>
      <w:r>
        <w:rPr>
          <w:rFonts w:hint="eastAsia" w:ascii="宋体" w:hAnsi="宋体" w:eastAsia="宋体"/>
          <w:color w:val="auto"/>
          <w:sz w:val="24"/>
        </w:rPr>
        <w:t>2.2异常低价响应审查</w:t>
      </w:r>
    </w:p>
    <w:tbl>
      <w:tblPr>
        <w:tblStyle w:val="22"/>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418"/>
        <w:gridCol w:w="4309"/>
        <w:gridCol w:w="2195"/>
      </w:tblGrid>
      <w:tr w14:paraId="33D0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9D7B4E3">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s="Times New Roman"/>
                <w:b/>
                <w:bCs/>
                <w:color w:val="auto"/>
                <w:sz w:val="24"/>
                <w:szCs w:val="20"/>
              </w:rPr>
              <w:t>异常低价响应审查表</w:t>
            </w:r>
          </w:p>
        </w:tc>
      </w:tr>
      <w:tr w14:paraId="5038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A1F4EE3">
            <w:pPr>
              <w:keepNext w:val="0"/>
              <w:keepLines w:val="0"/>
              <w:suppressLineNumbers w:val="0"/>
              <w:spacing w:before="0" w:beforeAutospacing="0" w:after="0" w:afterAutospacing="0" w:line="360" w:lineRule="auto"/>
              <w:ind w:left="0" w:right="0"/>
              <w:jc w:val="center"/>
              <w:rPr>
                <w:rFonts w:hint="default" w:ascii="宋体" w:hAnsi="宋体" w:eastAsia="宋体"/>
                <w:color w:val="auto"/>
                <w:sz w:val="24"/>
                <w:szCs w:val="20"/>
              </w:rPr>
            </w:pPr>
            <w:r>
              <w:rPr>
                <w:rFonts w:hint="eastAsia" w:ascii="宋体" w:hAnsi="宋体" w:eastAsia="宋体" w:cs="Times New Roman"/>
                <w:color w:val="auto"/>
                <w:sz w:val="24"/>
                <w:szCs w:val="20"/>
              </w:rPr>
              <w:t>序号</w:t>
            </w:r>
          </w:p>
        </w:tc>
        <w:tc>
          <w:tcPr>
            <w:tcW w:w="1450" w:type="dxa"/>
            <w:tcBorders>
              <w:bottom w:val="single" w:color="auto" w:sz="4" w:space="0"/>
            </w:tcBorders>
            <w:vAlign w:val="center"/>
          </w:tcPr>
          <w:p w14:paraId="657D4E1E">
            <w:pPr>
              <w:keepNext w:val="0"/>
              <w:keepLines w:val="0"/>
              <w:suppressLineNumbers w:val="0"/>
              <w:spacing w:before="0" w:beforeAutospacing="0" w:after="0" w:afterAutospacing="0" w:line="360" w:lineRule="auto"/>
              <w:ind w:left="0" w:right="0" w:firstLine="240" w:firstLineChars="100"/>
              <w:jc w:val="center"/>
              <w:rPr>
                <w:rFonts w:hint="default" w:ascii="宋体" w:hAnsi="宋体" w:eastAsia="宋体"/>
                <w:color w:val="auto"/>
                <w:szCs w:val="24"/>
              </w:rPr>
            </w:pPr>
            <w:r>
              <w:rPr>
                <w:rFonts w:hint="eastAsia" w:ascii="宋体" w:hAnsi="宋体" w:eastAsia="宋体" w:cs="Times New Roman"/>
                <w:color w:val="auto"/>
                <w:sz w:val="24"/>
                <w:szCs w:val="20"/>
              </w:rPr>
              <w:t>评审指标</w:t>
            </w:r>
          </w:p>
        </w:tc>
        <w:tc>
          <w:tcPr>
            <w:tcW w:w="4439" w:type="dxa"/>
            <w:tcBorders>
              <w:bottom w:val="single" w:color="auto" w:sz="4" w:space="0"/>
            </w:tcBorders>
            <w:vAlign w:val="center"/>
          </w:tcPr>
          <w:p w14:paraId="3E372A7D">
            <w:pPr>
              <w:keepNext w:val="0"/>
              <w:keepLines w:val="0"/>
              <w:suppressLineNumbers w:val="0"/>
              <w:spacing w:before="0" w:beforeAutospacing="0" w:after="0" w:afterAutospacing="0" w:line="360" w:lineRule="auto"/>
              <w:ind w:left="0" w:right="0" w:firstLine="240" w:firstLineChars="100"/>
              <w:jc w:val="center"/>
              <w:rPr>
                <w:rFonts w:hint="default" w:ascii="宋体" w:hAnsi="宋体" w:eastAsia="宋体"/>
                <w:color w:val="auto"/>
                <w:sz w:val="24"/>
                <w:szCs w:val="20"/>
              </w:rPr>
            </w:pPr>
            <w:r>
              <w:rPr>
                <w:rFonts w:hint="eastAsia" w:ascii="宋体" w:hAnsi="宋体" w:eastAsia="宋体" w:cs="Times New Roman"/>
                <w:color w:val="auto"/>
                <w:sz w:val="24"/>
                <w:szCs w:val="20"/>
              </w:rPr>
              <w:t>评审标准</w:t>
            </w:r>
          </w:p>
        </w:tc>
        <w:tc>
          <w:tcPr>
            <w:tcW w:w="2260" w:type="dxa"/>
            <w:tcBorders>
              <w:bottom w:val="single" w:color="auto" w:sz="4" w:space="0"/>
            </w:tcBorders>
            <w:vAlign w:val="center"/>
          </w:tcPr>
          <w:p w14:paraId="35B4A438">
            <w:pPr>
              <w:keepNext w:val="0"/>
              <w:keepLines w:val="0"/>
              <w:suppressLineNumbers w:val="0"/>
              <w:spacing w:before="0" w:beforeAutospacing="0" w:after="0" w:afterAutospacing="0" w:line="360" w:lineRule="auto"/>
              <w:ind w:left="0" w:right="0"/>
              <w:jc w:val="center"/>
              <w:rPr>
                <w:rFonts w:hint="default" w:ascii="宋体" w:hAnsi="宋体" w:eastAsia="宋体"/>
                <w:color w:val="auto"/>
                <w:sz w:val="24"/>
                <w:szCs w:val="20"/>
              </w:rPr>
            </w:pPr>
            <w:r>
              <w:rPr>
                <w:rFonts w:hint="eastAsia" w:ascii="宋体" w:hAnsi="宋体" w:eastAsia="宋体" w:cs="Times New Roman"/>
                <w:color w:val="auto"/>
                <w:sz w:val="24"/>
                <w:szCs w:val="20"/>
              </w:rPr>
              <w:t>格式及材料要求</w:t>
            </w:r>
          </w:p>
        </w:tc>
      </w:tr>
      <w:tr w14:paraId="4204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2921036D">
            <w:pPr>
              <w:keepNext w:val="0"/>
              <w:keepLines w:val="0"/>
              <w:suppressLineNumbers w:val="0"/>
              <w:spacing w:before="0" w:beforeAutospacing="0" w:after="0" w:afterAutospacing="0" w:line="360" w:lineRule="auto"/>
              <w:ind w:left="0" w:right="0" w:firstLine="240" w:firstLineChars="100"/>
              <w:rPr>
                <w:rFonts w:hint="default" w:ascii="宋体" w:hAnsi="宋体" w:eastAsia="宋体" w:cs="宋体"/>
                <w:color w:val="auto"/>
                <w:sz w:val="24"/>
                <w:szCs w:val="20"/>
              </w:rPr>
            </w:pPr>
            <w:r>
              <w:rPr>
                <w:rFonts w:hint="eastAsia" w:ascii="宋体" w:hAnsi="宋体" w:eastAsia="宋体" w:cs="宋体"/>
                <w:color w:val="auto"/>
                <w:sz w:val="24"/>
                <w:szCs w:val="20"/>
              </w:rPr>
              <w:t>1</w:t>
            </w:r>
          </w:p>
        </w:tc>
        <w:tc>
          <w:tcPr>
            <w:tcW w:w="1450" w:type="dxa"/>
            <w:tcBorders>
              <w:bottom w:val="single" w:color="auto" w:sz="4" w:space="0"/>
            </w:tcBorders>
            <w:vAlign w:val="center"/>
          </w:tcPr>
          <w:p w14:paraId="7620E3EA">
            <w:pPr>
              <w:keepNext w:val="0"/>
              <w:keepLines w:val="0"/>
              <w:suppressLineNumbers w:val="0"/>
              <w:spacing w:before="0" w:beforeAutospacing="0" w:after="0" w:afterAutospacing="0" w:line="360" w:lineRule="auto"/>
              <w:ind w:left="0" w:right="0"/>
              <w:rPr>
                <w:rFonts w:hint="default" w:ascii="宋体" w:hAnsi="宋体" w:eastAsia="宋体" w:cs="宋体"/>
                <w:color w:val="auto"/>
                <w:sz w:val="24"/>
                <w:szCs w:val="28"/>
              </w:rPr>
            </w:pPr>
            <w:r>
              <w:rPr>
                <w:rFonts w:hint="eastAsia" w:ascii="宋体" w:hAnsi="宋体" w:eastAsia="宋体" w:cs="宋体"/>
                <w:color w:val="auto"/>
                <w:sz w:val="24"/>
                <w:szCs w:val="20"/>
              </w:rPr>
              <w:t>异常低价响应审查</w:t>
            </w:r>
          </w:p>
        </w:tc>
        <w:tc>
          <w:tcPr>
            <w:tcW w:w="4439" w:type="dxa"/>
            <w:tcBorders>
              <w:bottom w:val="single" w:color="auto" w:sz="4" w:space="0"/>
            </w:tcBorders>
            <w:vAlign w:val="center"/>
          </w:tcPr>
          <w:p w14:paraId="7F3CBA53">
            <w:pPr>
              <w:keepNext w:val="0"/>
              <w:keepLines w:val="0"/>
              <w:suppressLineNumbers w:val="0"/>
              <w:spacing w:before="0" w:beforeAutospacing="0" w:after="0" w:afterAutospacing="0" w:line="360" w:lineRule="auto"/>
              <w:ind w:left="0" w:right="0"/>
              <w:jc w:val="left"/>
              <w:rPr>
                <w:rFonts w:hint="default" w:ascii="宋体" w:hAnsi="宋体" w:eastAsia="宋体" w:cs="宋体"/>
                <w:color w:val="auto"/>
                <w:sz w:val="24"/>
                <w:szCs w:val="24"/>
              </w:rPr>
            </w:pPr>
            <w:r>
              <w:rPr>
                <w:rFonts w:hint="eastAsia" w:ascii="宋体" w:hAnsi="宋体" w:eastAsia="宋体" w:cs="宋体"/>
                <w:color w:val="auto"/>
                <w:sz w:val="24"/>
                <w:szCs w:val="24"/>
              </w:rPr>
              <w:t>（1）报价＜全部通过初审供应商响应报价平均值×</w:t>
            </w:r>
            <w:r>
              <w:rPr>
                <w:rFonts w:hint="default" w:ascii="宋体" w:hAnsi="宋体" w:eastAsia="宋体" w:cs="宋体"/>
                <w:color w:val="auto"/>
                <w:sz w:val="24"/>
                <w:szCs w:val="24"/>
                <w:u w:val="single"/>
              </w:rPr>
              <w:t>65</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6720C8D1">
            <w:pPr>
              <w:keepNext w:val="0"/>
              <w:keepLines w:val="0"/>
              <w:suppressLineNumbers w:val="0"/>
              <w:spacing w:before="0" w:beforeAutospacing="0" w:after="0" w:afterAutospacing="0" w:line="360" w:lineRule="auto"/>
              <w:ind w:left="0" w:right="0"/>
              <w:jc w:val="left"/>
              <w:rPr>
                <w:rFonts w:hint="default" w:ascii="宋体" w:hAnsi="宋体" w:eastAsia="宋体" w:cs="宋体"/>
                <w:color w:val="auto"/>
                <w:sz w:val="24"/>
                <w:szCs w:val="24"/>
              </w:rPr>
            </w:pPr>
            <w:r>
              <w:rPr>
                <w:rFonts w:hint="eastAsia" w:ascii="宋体" w:hAnsi="宋体" w:eastAsia="宋体" w:cs="宋体"/>
                <w:color w:val="auto"/>
                <w:sz w:val="24"/>
                <w:szCs w:val="24"/>
              </w:rPr>
              <w:t>（2）报价＜通过初审的次低报价供应商响应报价×</w:t>
            </w:r>
            <w:r>
              <w:rPr>
                <w:rFonts w:hint="default" w:ascii="宋体" w:hAnsi="宋体" w:eastAsia="宋体" w:cs="宋体"/>
                <w:color w:val="auto"/>
                <w:sz w:val="24"/>
                <w:szCs w:val="24"/>
                <w:u w:val="single"/>
              </w:rPr>
              <w:t>65</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657CB55C">
            <w:pPr>
              <w:keepNext w:val="0"/>
              <w:keepLines w:val="0"/>
              <w:suppressLineNumbers w:val="0"/>
              <w:spacing w:before="0" w:beforeAutospacing="0" w:after="0" w:afterAutospacing="0" w:line="360" w:lineRule="auto"/>
              <w:ind w:left="0" w:right="0"/>
              <w:jc w:val="left"/>
              <w:rPr>
                <w:rFonts w:hint="default" w:ascii="宋体" w:hAnsi="宋体" w:eastAsia="宋体" w:cs="宋体"/>
                <w:color w:val="auto"/>
                <w:sz w:val="24"/>
                <w:szCs w:val="24"/>
              </w:rPr>
            </w:pPr>
            <w:r>
              <w:rPr>
                <w:rFonts w:hint="eastAsia" w:ascii="宋体" w:hAnsi="宋体" w:eastAsia="宋体" w:cs="宋体"/>
                <w:color w:val="auto"/>
                <w:sz w:val="24"/>
                <w:szCs w:val="24"/>
              </w:rPr>
              <w:t>（3）报价＜采购项目最高限价（如采购项目未设定最高限价的，以采购项目预算金额作为最高限价）×</w:t>
            </w:r>
            <w:r>
              <w:rPr>
                <w:rFonts w:hint="default" w:ascii="宋体" w:hAnsi="宋体" w:eastAsia="宋体" w:cs="宋体"/>
                <w:color w:val="auto"/>
                <w:sz w:val="24"/>
                <w:szCs w:val="24"/>
                <w:u w:val="single"/>
              </w:rPr>
              <w:t>6</w:t>
            </w:r>
            <w:r>
              <w:rPr>
                <w:rFonts w:hint="eastAsia" w:ascii="宋体" w:hAnsi="宋体" w:eastAsia="宋体" w:cs="宋体"/>
                <w:color w:val="auto"/>
                <w:sz w:val="24"/>
                <w:szCs w:val="24"/>
                <w:u w:val="single"/>
              </w:rPr>
              <w:t>5%</w:t>
            </w:r>
            <w:r>
              <w:rPr>
                <w:rFonts w:hint="eastAsia" w:ascii="宋体" w:hAnsi="宋体" w:eastAsia="宋体" w:cs="宋体"/>
                <w:color w:val="auto"/>
                <w:sz w:val="24"/>
                <w:szCs w:val="24"/>
              </w:rPr>
              <w:t>；</w:t>
            </w:r>
          </w:p>
          <w:p w14:paraId="31C712F6">
            <w:pPr>
              <w:keepNext w:val="0"/>
              <w:keepLines w:val="0"/>
              <w:suppressLineNumbers w:val="0"/>
              <w:spacing w:before="0" w:beforeAutospacing="0" w:after="0" w:afterAutospacing="0" w:line="360" w:lineRule="auto"/>
              <w:ind w:left="0" w:right="0"/>
              <w:jc w:val="left"/>
              <w:rPr>
                <w:rFonts w:hint="default"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eastAsia="zh-CN"/>
              </w:rPr>
              <w:t>询比</w:t>
            </w:r>
            <w:r>
              <w:rPr>
                <w:rFonts w:hint="eastAsia" w:ascii="宋体" w:hAnsi="宋体" w:eastAsia="宋体" w:cs="宋体"/>
                <w:color w:val="auto"/>
                <w:sz w:val="24"/>
                <w:szCs w:val="24"/>
              </w:rPr>
              <w:t>小组基于专业判断，认为供应商报价过低，有可能影响产品质量或者不能诚信履约的其他情形。</w:t>
            </w:r>
          </w:p>
          <w:p w14:paraId="66E68796">
            <w:pPr>
              <w:keepNext w:val="0"/>
              <w:keepLines w:val="0"/>
              <w:suppressLineNumbers w:val="0"/>
              <w:spacing w:before="0" w:beforeAutospacing="0" w:after="0" w:afterAutospacing="0" w:line="360" w:lineRule="auto"/>
              <w:ind w:left="0" w:right="0"/>
              <w:jc w:val="left"/>
              <w:rPr>
                <w:rFonts w:hint="default" w:ascii="宋体" w:hAnsi="宋体" w:eastAsia="宋体" w:cs="宋体"/>
                <w:b/>
                <w:bCs/>
                <w:color w:val="auto"/>
                <w:sz w:val="24"/>
                <w:szCs w:val="20"/>
              </w:rPr>
            </w:pPr>
            <w:r>
              <w:rPr>
                <w:rFonts w:hint="eastAsia" w:ascii="宋体" w:hAnsi="宋体" w:eastAsia="宋体" w:cs="宋体"/>
                <w:b/>
                <w:bCs/>
                <w:color w:val="auto"/>
                <w:sz w:val="24"/>
                <w:szCs w:val="20"/>
              </w:rPr>
              <w:t>提醒：</w:t>
            </w:r>
          </w:p>
          <w:p w14:paraId="64AD8F0F">
            <w:pPr>
              <w:keepNext w:val="0"/>
              <w:keepLines w:val="0"/>
              <w:suppressLineNumbers w:val="0"/>
              <w:spacing w:before="0" w:beforeAutospacing="0" w:after="0" w:afterAutospacing="0" w:line="360" w:lineRule="auto"/>
              <w:ind w:left="0" w:right="0" w:firstLine="240" w:firstLineChars="100"/>
              <w:jc w:val="left"/>
              <w:rPr>
                <w:rFonts w:hint="default" w:ascii="宋体" w:hAnsi="宋体" w:eastAsia="宋体" w:cs="宋体"/>
                <w:color w:val="auto"/>
                <w:sz w:val="24"/>
                <w:szCs w:val="24"/>
              </w:rPr>
            </w:pPr>
            <w:r>
              <w:rPr>
                <w:rFonts w:hint="eastAsia" w:ascii="宋体" w:hAnsi="宋体" w:eastAsia="宋体" w:cs="宋体"/>
                <w:color w:val="auto"/>
                <w:sz w:val="24"/>
                <w:szCs w:val="20"/>
              </w:rPr>
              <w:t>上述</w:t>
            </w:r>
            <w:r>
              <w:rPr>
                <w:rFonts w:hint="eastAsia" w:ascii="宋体" w:hAnsi="宋体" w:eastAsia="宋体" w:cs="Arial"/>
                <w:color w:val="auto"/>
                <w:sz w:val="24"/>
                <w:szCs w:val="20"/>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6C52CE7B">
            <w:pPr>
              <w:keepNext w:val="0"/>
              <w:keepLines w:val="0"/>
              <w:suppressLineNumbers w:val="0"/>
              <w:spacing w:before="0" w:beforeAutospacing="0" w:after="0" w:afterAutospacing="0" w:line="360" w:lineRule="auto"/>
              <w:ind w:left="0" w:right="0" w:firstLine="240" w:firstLineChars="100"/>
              <w:rPr>
                <w:rFonts w:hint="default" w:ascii="宋体" w:hAnsi="宋体" w:eastAsia="宋体" w:cs="宋体"/>
                <w:color w:val="auto"/>
                <w:sz w:val="24"/>
                <w:szCs w:val="20"/>
              </w:rPr>
            </w:pPr>
            <w:r>
              <w:rPr>
                <w:rFonts w:hint="eastAsia" w:ascii="宋体" w:hAnsi="宋体" w:eastAsia="宋体" w:cs="宋体"/>
                <w:color w:val="auto"/>
                <w:sz w:val="24"/>
                <w:szCs w:val="20"/>
              </w:rPr>
              <w:t>供应商在评审现场合理的时间内对价格作出解释，提供项目具体成本测算等与报价合理性相关的书面说明及必要的证明材料，包括但不限于原材料成本、人工成本、制造费用等。</w:t>
            </w:r>
          </w:p>
        </w:tc>
      </w:tr>
    </w:tbl>
    <w:p w14:paraId="42ADD456">
      <w:pPr>
        <w:spacing w:after="0" w:line="360" w:lineRule="auto"/>
        <w:rPr>
          <w:rFonts w:ascii="宋体" w:hAnsi="宋体" w:eastAsia="宋体" w:cs="Arial"/>
          <w:color w:val="auto"/>
          <w:sz w:val="24"/>
        </w:rPr>
      </w:pPr>
      <w:r>
        <w:rPr>
          <w:rFonts w:hint="eastAsia" w:ascii="宋体" w:hAnsi="宋体" w:eastAsia="宋体" w:cs="Times New Roman"/>
          <w:color w:val="auto"/>
          <w:sz w:val="24"/>
        </w:rPr>
        <w:t>注：</w:t>
      </w:r>
    </w:p>
    <w:p w14:paraId="76DB24DF">
      <w:pPr>
        <w:spacing w:after="0" w:line="360" w:lineRule="auto"/>
        <w:ind w:firstLine="480" w:firstLineChars="200"/>
        <w:jc w:val="left"/>
        <w:rPr>
          <w:rFonts w:ascii="宋体" w:hAnsi="宋体" w:eastAsia="宋体" w:cs="Arial"/>
          <w:color w:val="auto"/>
          <w:sz w:val="24"/>
        </w:rPr>
      </w:pPr>
      <w:r>
        <w:rPr>
          <w:rFonts w:hint="eastAsia" w:ascii="宋体" w:hAnsi="宋体" w:eastAsia="宋体" w:cs="Arial"/>
          <w:color w:val="auto"/>
          <w:sz w:val="24"/>
        </w:rPr>
        <w:t>根据《关于推动解决政府采购异常低价问题的通知》（财库〔2026〕2号），采购人可以结合具体项目实际情况，提高上述</w:t>
      </w:r>
      <w:r>
        <w:rPr>
          <w:rFonts w:hint="eastAsia" w:ascii="宋体" w:hAnsi="宋体" w:eastAsia="宋体" w:cs="Times New Roman"/>
          <w:color w:val="auto"/>
          <w:sz w:val="24"/>
        </w:rPr>
        <w:t>评审标准</w:t>
      </w:r>
      <w:r>
        <w:rPr>
          <w:rFonts w:hint="eastAsia" w:ascii="宋体" w:hAnsi="宋体" w:eastAsia="宋体" w:cs="Arial"/>
          <w:color w:val="auto"/>
          <w:sz w:val="24"/>
        </w:rPr>
        <w:t>第（1）项至第（3）项中的数值标准，但是最高不得超过65%。</w:t>
      </w:r>
    </w:p>
    <w:p w14:paraId="3A749670">
      <w:pPr>
        <w:spacing w:after="0" w:line="360" w:lineRule="auto"/>
        <w:ind w:firstLine="480" w:firstLineChars="200"/>
        <w:jc w:val="left"/>
        <w:rPr>
          <w:rFonts w:ascii="宋体" w:hAnsi="宋体" w:eastAsia="宋体" w:cs="Arial"/>
          <w:color w:val="auto"/>
          <w:sz w:val="24"/>
        </w:rPr>
      </w:pPr>
      <w:r>
        <w:rPr>
          <w:rFonts w:hint="eastAsia" w:ascii="宋体" w:hAnsi="宋体" w:eastAsia="宋体" w:cs="Arial"/>
          <w:color w:val="auto"/>
          <w:sz w:val="24"/>
          <w:lang w:eastAsia="zh-CN"/>
        </w:rPr>
        <w:t>询比</w:t>
      </w:r>
      <w:r>
        <w:rPr>
          <w:rFonts w:hint="eastAsia" w:ascii="宋体" w:hAnsi="宋体" w:eastAsia="宋体" w:cs="Arial"/>
          <w:color w:val="auto"/>
          <w:sz w:val="24"/>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02C0A5BD">
      <w:pPr>
        <w:spacing w:after="0" w:line="360" w:lineRule="auto"/>
        <w:ind w:firstLine="480" w:firstLineChars="200"/>
        <w:jc w:val="left"/>
        <w:rPr>
          <w:rFonts w:ascii="宋体" w:hAnsi="宋体" w:eastAsia="宋体" w:cs="Arial"/>
          <w:color w:val="auto"/>
          <w:sz w:val="24"/>
        </w:rPr>
      </w:pPr>
      <w:r>
        <w:rPr>
          <w:rFonts w:hint="eastAsia" w:ascii="宋体" w:hAnsi="宋体" w:eastAsia="宋体" w:cs="Arial"/>
          <w:color w:val="auto"/>
          <w:sz w:val="24"/>
          <w:lang w:eastAsia="zh-CN"/>
        </w:rPr>
        <w:t>询比</w:t>
      </w:r>
      <w:r>
        <w:rPr>
          <w:rFonts w:hint="eastAsia" w:ascii="宋体" w:hAnsi="宋体" w:eastAsia="宋体" w:cs="Arial"/>
          <w:color w:val="auto"/>
          <w:sz w:val="24"/>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cs="Arial"/>
          <w:color w:val="auto"/>
          <w:sz w:val="24"/>
          <w:lang w:eastAsia="zh-CN"/>
        </w:rPr>
        <w:t>询比</w:t>
      </w:r>
      <w:r>
        <w:rPr>
          <w:rFonts w:hint="eastAsia" w:ascii="宋体" w:hAnsi="宋体" w:eastAsia="宋体" w:cs="Arial"/>
          <w:color w:val="auto"/>
          <w:sz w:val="24"/>
        </w:rPr>
        <w:t>小组应当将其作为</w:t>
      </w:r>
      <w:r>
        <w:rPr>
          <w:rFonts w:hint="eastAsia" w:ascii="宋体" w:hAnsi="宋体" w:eastAsia="宋体" w:cs="Arial"/>
          <w:b/>
          <w:bCs/>
          <w:color w:val="auto"/>
          <w:sz w:val="24"/>
        </w:rPr>
        <w:t>无效响应</w:t>
      </w:r>
      <w:r>
        <w:rPr>
          <w:rFonts w:hint="eastAsia" w:ascii="宋体" w:hAnsi="宋体" w:eastAsia="宋体" w:cs="Arial"/>
          <w:color w:val="auto"/>
          <w:sz w:val="24"/>
        </w:rPr>
        <w:t>处理。</w:t>
      </w:r>
    </w:p>
    <w:p w14:paraId="04222746">
      <w:pPr>
        <w:spacing w:line="360" w:lineRule="auto"/>
        <w:ind w:firstLine="435"/>
        <w:rPr>
          <w:rFonts w:asciiTheme="minorEastAsia" w:hAnsiTheme="minorEastAsia" w:eastAsiaTheme="minorEastAsia"/>
          <w:color w:val="auto"/>
          <w:sz w:val="24"/>
        </w:rPr>
      </w:pPr>
      <w:r>
        <w:rPr>
          <w:rFonts w:hint="eastAsia" w:ascii="宋体" w:hAnsi="宋体" w:eastAsia="宋体" w:cs="Arial"/>
          <w:color w:val="auto"/>
          <w:sz w:val="24"/>
          <w:lang w:eastAsia="zh-CN"/>
        </w:rPr>
        <w:t>询比</w:t>
      </w:r>
      <w:r>
        <w:rPr>
          <w:rFonts w:hint="eastAsia" w:ascii="宋体" w:hAnsi="宋体" w:eastAsia="宋体" w:cs="Arial"/>
          <w:color w:val="auto"/>
          <w:sz w:val="24"/>
        </w:rPr>
        <w:t>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w:t>
      </w:r>
      <w:r>
        <w:rPr>
          <w:rFonts w:hint="eastAsia" w:ascii="宋体" w:hAnsi="宋体" w:eastAsia="宋体" w:cs="Arial"/>
          <w:color w:val="auto"/>
          <w:sz w:val="24"/>
          <w:lang w:eastAsia="zh-CN"/>
        </w:rPr>
        <w:t>询比</w:t>
      </w:r>
      <w:r>
        <w:rPr>
          <w:rFonts w:hint="eastAsia" w:ascii="宋体" w:hAnsi="宋体" w:eastAsia="宋体" w:cs="Arial"/>
          <w:color w:val="auto"/>
          <w:sz w:val="24"/>
        </w:rPr>
        <w:t>小组有关互联网浏览、查询历史一并归档。</w:t>
      </w:r>
    </w:p>
    <w:p w14:paraId="7950073C">
      <w:pPr>
        <w:rPr>
          <w:rFonts w:hint="eastAsia" w:asciiTheme="minorEastAsia" w:hAnsiTheme="minorEastAsia" w:eastAsiaTheme="minorEastAsia"/>
          <w:b/>
          <w:color w:val="auto"/>
          <w:sz w:val="28"/>
        </w:rPr>
      </w:pPr>
      <w:bookmarkStart w:id="33" w:name="_Toc17167"/>
      <w:bookmarkStart w:id="34" w:name="_Toc63440929"/>
      <w:r>
        <w:rPr>
          <w:rFonts w:hint="eastAsia" w:asciiTheme="minorEastAsia" w:hAnsiTheme="minorEastAsia" w:eastAsiaTheme="minorEastAsia"/>
          <w:b/>
          <w:color w:val="auto"/>
          <w:sz w:val="28"/>
        </w:rPr>
        <w:br w:type="page"/>
      </w:r>
    </w:p>
    <w:bookmarkEnd w:id="33"/>
    <w:bookmarkEnd w:id="34"/>
    <w:p w14:paraId="377E6DC2">
      <w:pPr>
        <w:rPr>
          <w:rFonts w:asciiTheme="minorEastAsia" w:hAnsiTheme="minorEastAsia" w:eastAsiaTheme="minorEastAsia"/>
          <w:b/>
          <w:color w:val="auto"/>
          <w:sz w:val="28"/>
        </w:rPr>
        <w:sectPr>
          <w:headerReference r:id="rId7" w:type="default"/>
          <w:footerReference r:id="rId8" w:type="default"/>
          <w:pgSz w:w="11906" w:h="16838"/>
          <w:pgMar w:top="1440" w:right="1800" w:bottom="1440" w:left="1800" w:header="851" w:footer="992" w:gutter="0"/>
          <w:cols w:space="425" w:num="1"/>
          <w:docGrid w:type="lines" w:linePitch="312" w:charSpace="0"/>
        </w:sectPr>
      </w:pPr>
      <w:bookmarkStart w:id="35" w:name="_Toc25148"/>
      <w:bookmarkStart w:id="36" w:name="_Toc2430"/>
    </w:p>
    <w:p w14:paraId="74F7306F">
      <w:pPr>
        <w:spacing w:line="360" w:lineRule="auto"/>
        <w:ind w:firstLine="420" w:firstLineChars="0"/>
        <w:jc w:val="center"/>
        <w:outlineLvl w:val="0"/>
        <w:rPr>
          <w:rFonts w:hint="eastAsia" w:asciiTheme="minorEastAsia" w:hAnsiTheme="minorEastAsia" w:eastAsiaTheme="minorEastAsia"/>
          <w:b/>
          <w:color w:val="auto"/>
          <w:sz w:val="28"/>
          <w:lang w:val="en-US" w:eastAsia="zh-CN"/>
        </w:rPr>
      </w:pPr>
      <w:r>
        <w:rPr>
          <w:rFonts w:hint="eastAsia" w:asciiTheme="minorEastAsia" w:hAnsiTheme="minorEastAsia" w:eastAsiaTheme="minorEastAsia"/>
          <w:b/>
          <w:color w:val="auto"/>
          <w:sz w:val="28"/>
          <w:lang w:val="en-US" w:eastAsia="zh-CN"/>
        </w:rPr>
        <w:t>第五章  采购合同</w:t>
      </w:r>
    </w:p>
    <w:p w14:paraId="0D76115D">
      <w:pPr>
        <w:keepNext w:val="0"/>
        <w:keepLines w:val="0"/>
        <w:widowControl w:val="0"/>
        <w:suppressLineNumbers w:val="0"/>
        <w:autoSpaceDE w:val="0"/>
        <w:autoSpaceDN/>
        <w:spacing w:before="0" w:beforeLines="0" w:beforeAutospacing="0" w:after="0" w:afterLines="0" w:afterAutospacing="0" w:line="580" w:lineRule="exact"/>
        <w:ind w:left="0" w:right="0" w:firstLine="0" w:firstLineChars="0"/>
        <w:jc w:val="center"/>
        <w:rPr>
          <w:rFonts w:hint="eastAsia" w:ascii="方正小标宋简体" w:hAnsi="方正小标宋简体" w:eastAsia="方正小标宋简体" w:cs="方正小标宋简体"/>
          <w:b/>
          <w:bCs/>
          <w:color w:val="auto"/>
          <w:kern w:val="2"/>
          <w:sz w:val="44"/>
          <w:szCs w:val="44"/>
          <w:u w:val="single"/>
          <w:lang w:val="en-US" w:eastAsia="zh-CN" w:bidi="ar"/>
        </w:rPr>
      </w:pPr>
    </w:p>
    <w:p w14:paraId="48AAB958">
      <w:pPr>
        <w:keepNext w:val="0"/>
        <w:keepLines w:val="0"/>
        <w:widowControl w:val="0"/>
        <w:suppressLineNumbers w:val="0"/>
        <w:autoSpaceDE w:val="0"/>
        <w:autoSpaceDN/>
        <w:spacing w:before="0" w:beforeLines="0" w:beforeAutospacing="0" w:after="0" w:afterLines="0" w:afterAutospacing="0" w:line="580" w:lineRule="exact"/>
        <w:ind w:left="0" w:right="0" w:firstLine="0" w:firstLineChars="0"/>
        <w:jc w:val="center"/>
        <w:rPr>
          <w:rFonts w:hint="eastAsia" w:ascii="方正小标宋简体" w:hAnsi="方正小标宋简体" w:eastAsia="方正小标宋简体" w:cs="方正小标宋简体"/>
          <w:b/>
          <w:bCs/>
          <w:color w:val="auto"/>
          <w:kern w:val="2"/>
          <w:sz w:val="44"/>
          <w:szCs w:val="44"/>
          <w:u w:val="single"/>
          <w:lang w:val="en-US" w:eastAsia="zh-CN" w:bidi="ar"/>
        </w:rPr>
      </w:pPr>
    </w:p>
    <w:p w14:paraId="18665CF8">
      <w:pPr>
        <w:keepNext w:val="0"/>
        <w:keepLines w:val="0"/>
        <w:widowControl w:val="0"/>
        <w:suppressLineNumbers w:val="0"/>
        <w:autoSpaceDE w:val="0"/>
        <w:autoSpaceDN/>
        <w:spacing w:before="0" w:beforeLines="0" w:beforeAutospacing="0" w:after="0" w:afterLines="0" w:afterAutospacing="0" w:line="580" w:lineRule="exact"/>
        <w:ind w:left="0" w:right="0" w:firstLine="0" w:firstLineChars="0"/>
        <w:jc w:val="center"/>
        <w:rPr>
          <w:rFonts w:hint="eastAsia" w:ascii="方正小标宋简体" w:hAnsi="方正小标宋简体" w:eastAsia="方正小标宋简体" w:cs="方正小标宋简体"/>
          <w:b/>
          <w:bCs/>
          <w:color w:val="auto"/>
          <w:kern w:val="2"/>
          <w:sz w:val="44"/>
          <w:szCs w:val="44"/>
          <w:u w:val="single"/>
        </w:rPr>
      </w:pPr>
      <w:r>
        <w:rPr>
          <w:rFonts w:hint="eastAsia" w:ascii="方正小标宋简体" w:hAnsi="方正小标宋简体" w:eastAsia="方正小标宋简体" w:cs="方正小标宋简体"/>
          <w:b/>
          <w:bCs/>
          <w:color w:val="auto"/>
          <w:kern w:val="2"/>
          <w:sz w:val="44"/>
          <w:szCs w:val="44"/>
          <w:u w:val="single"/>
          <w:lang w:val="en-US" w:eastAsia="zh-CN" w:bidi="ar"/>
        </w:rPr>
        <w:t>货物类</w:t>
      </w:r>
      <w:r>
        <w:rPr>
          <w:rFonts w:hint="eastAsia" w:ascii="方正小标宋简体" w:hAnsi="方正小标宋简体" w:eastAsia="方正小标宋简体" w:cs="方正小标宋简体"/>
          <w:b/>
          <w:bCs/>
          <w:color w:val="auto"/>
          <w:kern w:val="2"/>
          <w:sz w:val="44"/>
          <w:szCs w:val="44"/>
          <w:lang w:val="en-US" w:eastAsia="zh-CN" w:bidi="ar"/>
        </w:rPr>
        <w:t>项目采购</w:t>
      </w:r>
    </w:p>
    <w:p w14:paraId="6D23B81B">
      <w:pPr>
        <w:keepNext w:val="0"/>
        <w:keepLines w:val="0"/>
        <w:widowControl w:val="0"/>
        <w:suppressLineNumbers w:val="0"/>
        <w:spacing w:before="480" w:beforeLines="200" w:beforeAutospacing="0" w:after="2400" w:afterLines="1000" w:afterAutospacing="0" w:line="480" w:lineRule="auto"/>
        <w:ind w:left="0" w:leftChars="0" w:right="0" w:firstLine="0" w:firstLineChars="0"/>
        <w:jc w:val="center"/>
        <w:rPr>
          <w:rFonts w:hint="eastAsia" w:ascii="方正小标宋简体" w:hAnsi="方正小标宋简体" w:eastAsia="方正小标宋简体" w:cs="方正小标宋简体"/>
          <w:b/>
          <w:bCs/>
          <w:color w:val="auto"/>
          <w:kern w:val="2"/>
          <w:sz w:val="44"/>
          <w:szCs w:val="44"/>
        </w:rPr>
      </w:pPr>
      <w:r>
        <w:rPr>
          <w:rFonts w:hint="eastAsia" w:ascii="方正小标宋简体" w:hAnsi="方正小标宋简体" w:eastAsia="方正小标宋简体" w:cs="方正小标宋简体"/>
          <w:b/>
          <w:bCs/>
          <w:color w:val="auto"/>
          <w:kern w:val="2"/>
          <w:sz w:val="44"/>
          <w:szCs w:val="44"/>
          <w:lang w:val="en-US" w:eastAsia="zh-CN" w:bidi="ar"/>
        </w:rPr>
        <w:t>合同协议书</w:t>
      </w:r>
    </w:p>
    <w:p w14:paraId="0F7E8CEF">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rPr>
      </w:pPr>
      <w:r>
        <w:rPr>
          <w:rFonts w:hint="eastAsia" w:ascii="宋体" w:hAnsi="宋体" w:eastAsia="宋体" w:cs="宋体"/>
          <w:color w:val="auto"/>
          <w:kern w:val="2"/>
          <w:sz w:val="28"/>
          <w:szCs w:val="28"/>
          <w:lang w:val="en-US" w:eastAsia="zh-CN" w:bidi="ar"/>
        </w:rPr>
        <w:t>甲</w:t>
      </w:r>
      <w:r>
        <w:rPr>
          <w:rFonts w:hint="eastAsia" w:ascii="Times New Roman" w:hAnsi="Times New Roman" w:eastAsia="宋体" w:cs="Times New Roman"/>
          <w:color w:val="auto"/>
          <w:kern w:val="2"/>
          <w:sz w:val="28"/>
          <w:szCs w:val="28"/>
          <w:lang w:val="en-US" w:eastAsia="zh-CN" w:bidi="ar"/>
        </w:rPr>
        <w:t xml:space="preserve">    </w:t>
      </w:r>
      <w:r>
        <w:rPr>
          <w:rFonts w:hint="eastAsia" w:ascii="宋体" w:hAnsi="宋体" w:eastAsia="宋体" w:cs="宋体"/>
          <w:color w:val="auto"/>
          <w:kern w:val="2"/>
          <w:sz w:val="28"/>
          <w:szCs w:val="28"/>
          <w:lang w:val="en-US" w:eastAsia="zh-CN" w:bidi="ar"/>
        </w:rPr>
        <w:t>方：</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阜阳市大数据资产运营有限公司</w:t>
      </w:r>
      <w:r>
        <w:rPr>
          <w:rFonts w:hint="eastAsia" w:ascii="Times New Roman" w:hAnsi="Times New Roman" w:eastAsia="宋体" w:cs="Times New Roman"/>
          <w:color w:val="auto"/>
          <w:kern w:val="2"/>
          <w:sz w:val="28"/>
          <w:szCs w:val="28"/>
          <w:u w:val="single"/>
          <w:lang w:val="en-US" w:eastAsia="zh-CN" w:bidi="ar"/>
        </w:rPr>
        <w:t xml:space="preserve">                  </w:t>
      </w:r>
    </w:p>
    <w:p w14:paraId="6173C600">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u w:val="single"/>
        </w:rPr>
      </w:pPr>
      <w:r>
        <w:rPr>
          <w:rFonts w:hint="eastAsia" w:ascii="宋体" w:hAnsi="宋体" w:eastAsia="宋体" w:cs="宋体"/>
          <w:color w:val="auto"/>
          <w:kern w:val="2"/>
          <w:sz w:val="28"/>
          <w:szCs w:val="28"/>
          <w:lang w:val="en-US" w:eastAsia="zh-CN" w:bidi="ar"/>
        </w:rPr>
        <w:t>地</w:t>
      </w:r>
      <w:r>
        <w:rPr>
          <w:rFonts w:hint="eastAsia" w:ascii="Times New Roman" w:hAnsi="Times New Roman" w:eastAsia="宋体" w:cs="Times New Roman"/>
          <w:color w:val="auto"/>
          <w:kern w:val="2"/>
          <w:sz w:val="28"/>
          <w:szCs w:val="28"/>
          <w:lang w:val="en-US" w:eastAsia="zh-CN" w:bidi="ar"/>
        </w:rPr>
        <w:t xml:space="preserve">    </w:t>
      </w:r>
      <w:r>
        <w:rPr>
          <w:rFonts w:hint="eastAsia" w:ascii="宋体" w:hAnsi="宋体" w:eastAsia="宋体" w:cs="宋体"/>
          <w:color w:val="auto"/>
          <w:kern w:val="2"/>
          <w:sz w:val="28"/>
          <w:szCs w:val="28"/>
          <w:lang w:val="en-US" w:eastAsia="zh-CN" w:bidi="ar"/>
        </w:rPr>
        <w:t>址：</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安徽省阜阳市颍州区淮河路</w:t>
      </w:r>
      <w:r>
        <w:rPr>
          <w:rFonts w:hint="default" w:ascii="Times New Roman" w:hAnsi="Times New Roman" w:eastAsia="宋体" w:cs="Times New Roman"/>
          <w:color w:val="auto"/>
          <w:kern w:val="2"/>
          <w:sz w:val="28"/>
          <w:szCs w:val="28"/>
          <w:u w:val="single"/>
          <w:lang w:val="en-US" w:eastAsia="zh-CN" w:bidi="ar"/>
        </w:rPr>
        <w:t>2000</w:t>
      </w:r>
      <w:r>
        <w:rPr>
          <w:rFonts w:hint="eastAsia" w:ascii="宋体" w:hAnsi="宋体" w:eastAsia="宋体" w:cs="宋体"/>
          <w:color w:val="auto"/>
          <w:kern w:val="2"/>
          <w:sz w:val="28"/>
          <w:szCs w:val="28"/>
          <w:u w:val="single"/>
          <w:lang w:val="en-US" w:eastAsia="zh-CN" w:bidi="ar"/>
        </w:rPr>
        <w:t xml:space="preserve">号               </w:t>
      </w:r>
    </w:p>
    <w:p w14:paraId="6474A6F8">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u w:val="single"/>
        </w:rPr>
      </w:pPr>
      <w:r>
        <w:rPr>
          <w:rFonts w:hint="eastAsia" w:ascii="宋体" w:hAnsi="宋体" w:eastAsia="宋体" w:cs="宋体"/>
          <w:color w:val="auto"/>
          <w:kern w:val="2"/>
          <w:sz w:val="28"/>
          <w:szCs w:val="28"/>
          <w:lang w:val="en-US" w:eastAsia="zh-CN" w:bidi="ar"/>
        </w:rPr>
        <w:t>乙</w:t>
      </w:r>
      <w:r>
        <w:rPr>
          <w:rFonts w:hint="eastAsia" w:ascii="Times New Roman" w:hAnsi="Times New Roman" w:eastAsia="宋体" w:cs="Times New Roman"/>
          <w:color w:val="auto"/>
          <w:kern w:val="2"/>
          <w:sz w:val="28"/>
          <w:szCs w:val="28"/>
          <w:lang w:val="en-US" w:eastAsia="zh-CN" w:bidi="ar"/>
        </w:rPr>
        <w:t xml:space="preserve">    </w:t>
      </w:r>
      <w:r>
        <w:rPr>
          <w:rFonts w:hint="eastAsia" w:ascii="宋体" w:hAnsi="宋体" w:eastAsia="宋体" w:cs="宋体"/>
          <w:color w:val="auto"/>
          <w:kern w:val="2"/>
          <w:sz w:val="28"/>
          <w:szCs w:val="28"/>
          <w:lang w:val="en-US" w:eastAsia="zh-CN" w:bidi="ar"/>
        </w:rPr>
        <w:t>方：</w:t>
      </w:r>
      <w:r>
        <w:rPr>
          <w:rFonts w:hint="eastAsia" w:ascii="Times New Roman" w:hAnsi="Times New Roman" w:eastAsia="宋体" w:cs="Times New Roman"/>
          <w:color w:val="auto"/>
          <w:kern w:val="2"/>
          <w:sz w:val="28"/>
          <w:szCs w:val="28"/>
          <w:u w:val="single"/>
          <w:lang w:val="en-US" w:eastAsia="zh-CN" w:bidi="ar"/>
        </w:rPr>
        <w:t xml:space="preserve">                                               </w:t>
      </w:r>
    </w:p>
    <w:p w14:paraId="332AC6AE">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u w:val="single"/>
        </w:rPr>
      </w:pPr>
      <w:r>
        <w:rPr>
          <w:rFonts w:hint="eastAsia" w:ascii="宋体" w:hAnsi="宋体" w:eastAsia="宋体" w:cs="宋体"/>
          <w:color w:val="auto"/>
          <w:kern w:val="2"/>
          <w:sz w:val="28"/>
          <w:szCs w:val="28"/>
          <w:lang w:val="en-US" w:eastAsia="zh-CN" w:bidi="ar"/>
        </w:rPr>
        <w:t>地</w:t>
      </w:r>
      <w:r>
        <w:rPr>
          <w:rFonts w:hint="eastAsia" w:ascii="Times New Roman" w:hAnsi="Times New Roman" w:eastAsia="宋体" w:cs="Times New Roman"/>
          <w:color w:val="auto"/>
          <w:kern w:val="2"/>
          <w:sz w:val="28"/>
          <w:szCs w:val="28"/>
          <w:lang w:val="en-US" w:eastAsia="zh-CN" w:bidi="ar"/>
        </w:rPr>
        <w:t xml:space="preserve">    </w:t>
      </w:r>
      <w:r>
        <w:rPr>
          <w:rFonts w:hint="eastAsia" w:ascii="宋体" w:hAnsi="宋体" w:eastAsia="宋体" w:cs="宋体"/>
          <w:color w:val="auto"/>
          <w:kern w:val="2"/>
          <w:sz w:val="28"/>
          <w:szCs w:val="28"/>
          <w:lang w:val="en-US" w:eastAsia="zh-CN" w:bidi="ar"/>
        </w:rPr>
        <w:t>址：</w:t>
      </w:r>
      <w:r>
        <w:rPr>
          <w:rFonts w:hint="eastAsia" w:ascii="Times New Roman" w:hAnsi="Times New Roman" w:eastAsia="宋体" w:cs="Times New Roman"/>
          <w:color w:val="auto"/>
          <w:kern w:val="2"/>
          <w:sz w:val="28"/>
          <w:szCs w:val="28"/>
          <w:u w:val="single"/>
          <w:lang w:val="en-US" w:eastAsia="zh-CN" w:bidi="ar"/>
        </w:rPr>
        <w:t xml:space="preserve">                                               </w:t>
      </w:r>
    </w:p>
    <w:p w14:paraId="441F152E">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u w:val="single"/>
        </w:rPr>
      </w:pPr>
      <w:r>
        <w:rPr>
          <w:rFonts w:hint="eastAsia" w:ascii="宋体" w:hAnsi="宋体" w:eastAsia="宋体" w:cs="宋体"/>
          <w:color w:val="auto"/>
          <w:kern w:val="2"/>
          <w:sz w:val="28"/>
          <w:szCs w:val="28"/>
          <w:lang w:val="en-US" w:eastAsia="zh-CN" w:bidi="ar"/>
        </w:rPr>
        <w:t>项目名称：</w:t>
      </w:r>
      <w:r>
        <w:rPr>
          <w:rFonts w:hint="eastAsia" w:ascii="Times New Roman" w:hAnsi="Times New Roman" w:eastAsia="宋体" w:cs="Times New Roman"/>
          <w:b/>
          <w:bCs w:val="0"/>
          <w:color w:val="auto"/>
          <w:kern w:val="2"/>
          <w:sz w:val="28"/>
          <w:szCs w:val="28"/>
          <w:u w:val="single"/>
          <w:lang w:val="en-US" w:eastAsia="zh-CN" w:bidi="ar"/>
        </w:rPr>
        <w:t xml:space="preserve">                                             </w:t>
      </w:r>
      <w:r>
        <w:rPr>
          <w:rFonts w:hint="eastAsia" w:ascii="Times New Roman" w:hAnsi="Times New Roman" w:eastAsia="宋体" w:cs="Times New Roman"/>
          <w:color w:val="auto"/>
          <w:kern w:val="2"/>
          <w:sz w:val="28"/>
          <w:szCs w:val="28"/>
          <w:u w:val="single"/>
          <w:lang w:val="en-US" w:eastAsia="zh-CN" w:bidi="ar"/>
        </w:rPr>
        <w:t xml:space="preserve">  </w:t>
      </w:r>
    </w:p>
    <w:p w14:paraId="72990BFA">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rPr>
      </w:pPr>
      <w:r>
        <w:rPr>
          <w:rFonts w:hint="eastAsia" w:ascii="宋体" w:hAnsi="宋体" w:eastAsia="宋体" w:cs="宋体"/>
          <w:color w:val="auto"/>
          <w:kern w:val="2"/>
          <w:sz w:val="28"/>
          <w:szCs w:val="28"/>
          <w:lang w:val="en-US" w:eastAsia="zh-CN" w:bidi="ar"/>
        </w:rPr>
        <w:t>合同编号：</w:t>
      </w:r>
      <w:r>
        <w:rPr>
          <w:rFonts w:hint="eastAsia" w:ascii="Times New Roman" w:hAnsi="Times New Roman" w:eastAsia="宋体" w:cs="Times New Roman"/>
          <w:color w:val="auto"/>
          <w:kern w:val="2"/>
          <w:sz w:val="28"/>
          <w:szCs w:val="28"/>
          <w:u w:val="single"/>
          <w:lang w:val="en-US" w:eastAsia="zh-CN" w:bidi="ar"/>
        </w:rPr>
        <w:t xml:space="preserve">                                               </w:t>
      </w:r>
    </w:p>
    <w:p w14:paraId="4DEAC649">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rPr>
      </w:pPr>
      <w:r>
        <w:rPr>
          <w:rFonts w:hint="eastAsia" w:ascii="宋体" w:hAnsi="宋体" w:eastAsia="宋体" w:cs="宋体"/>
          <w:color w:val="auto"/>
          <w:kern w:val="2"/>
          <w:sz w:val="28"/>
          <w:szCs w:val="28"/>
          <w:lang w:val="en-US" w:eastAsia="zh-CN" w:bidi="ar"/>
        </w:rPr>
        <w:t>签订地点：</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阜阳市颍州区</w:t>
      </w:r>
      <w:r>
        <w:rPr>
          <w:rFonts w:hint="eastAsia" w:ascii="Times New Roman" w:hAnsi="Times New Roman" w:eastAsia="宋体" w:cs="Times New Roman"/>
          <w:color w:val="auto"/>
          <w:kern w:val="2"/>
          <w:sz w:val="28"/>
          <w:szCs w:val="28"/>
          <w:u w:val="single"/>
          <w:lang w:val="en-US" w:eastAsia="zh-CN" w:bidi="ar"/>
        </w:rPr>
        <w:t xml:space="preserve">                                  </w:t>
      </w:r>
    </w:p>
    <w:p w14:paraId="409B6B88">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4"/>
          <w:szCs w:val="24"/>
          <w:u w:val="single"/>
        </w:rPr>
      </w:pPr>
      <w:r>
        <w:rPr>
          <w:rFonts w:hint="eastAsia" w:ascii="宋体" w:hAnsi="宋体" w:eastAsia="宋体" w:cs="宋体"/>
          <w:color w:val="auto"/>
          <w:kern w:val="2"/>
          <w:sz w:val="28"/>
          <w:szCs w:val="28"/>
          <w:lang w:val="en-US" w:eastAsia="zh-CN" w:bidi="ar"/>
        </w:rPr>
        <w:t>签订日期：</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年</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月</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日</w:t>
      </w:r>
      <w:r>
        <w:rPr>
          <w:rFonts w:hint="eastAsia" w:ascii="Times New Roman" w:hAnsi="Times New Roman" w:eastAsia="宋体" w:cs="Times New Roman"/>
          <w:color w:val="auto"/>
          <w:kern w:val="2"/>
          <w:sz w:val="28"/>
          <w:szCs w:val="28"/>
          <w:u w:val="single"/>
          <w:lang w:val="en-US" w:eastAsia="zh-CN" w:bidi="ar"/>
        </w:rPr>
        <w:t xml:space="preserve">                            </w:t>
      </w:r>
    </w:p>
    <w:p w14:paraId="2FD472A7">
      <w:pPr>
        <w:rPr>
          <w:rFonts w:hint="eastAsia" w:ascii="Times New Roman" w:hAnsi="Times New Roman" w:eastAsia="宋体" w:cs="Times New Roman"/>
          <w:color w:val="auto"/>
          <w:kern w:val="2"/>
          <w:sz w:val="24"/>
          <w:szCs w:val="24"/>
        </w:rPr>
        <w:sectPr>
          <w:pgSz w:w="11910" w:h="16840"/>
          <w:pgMar w:top="1380" w:right="1440" w:bottom="1500" w:left="1580" w:header="877" w:footer="1304" w:gutter="0"/>
          <w:cols w:space="425" w:num="1"/>
          <w:docGrid w:type="lines" w:linePitch="312" w:charSpace="0"/>
        </w:sectPr>
      </w:pPr>
    </w:p>
    <w:p w14:paraId="6E03255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甲方就</w:t>
      </w:r>
      <w:r>
        <w:rPr>
          <w:rFonts w:hint="eastAsia" w:ascii="宋体" w:hAnsi="宋体" w:eastAsia="宋体" w:cs="宋体"/>
          <w:b w:val="0"/>
          <w:bCs/>
          <w:color w:val="auto"/>
          <w:kern w:val="2"/>
          <w:sz w:val="21"/>
          <w:szCs w:val="21"/>
          <w:u w:val="single"/>
          <w:lang w:val="en-US" w:eastAsia="zh-CN" w:bidi="ar"/>
        </w:rPr>
        <w:t>xxx</w:t>
      </w:r>
      <w:r>
        <w:rPr>
          <w:rFonts w:hint="eastAsia" w:ascii="宋体" w:hAnsi="宋体" w:eastAsia="宋体" w:cs="宋体"/>
          <w:b w:val="0"/>
          <w:color w:val="auto"/>
          <w:kern w:val="2"/>
          <w:sz w:val="21"/>
          <w:szCs w:val="21"/>
          <w:lang w:val="en-US" w:eastAsia="zh-CN" w:bidi="ar"/>
        </w:rPr>
        <w:t>项目</w:t>
      </w:r>
      <w:r>
        <w:rPr>
          <w:rFonts w:hint="eastAsia" w:ascii="宋体" w:hAnsi="宋体" w:eastAsia="宋体" w:cs="宋体"/>
          <w:color w:val="auto"/>
          <w:kern w:val="2"/>
          <w:sz w:val="21"/>
          <w:szCs w:val="21"/>
          <w:lang w:val="en-US" w:eastAsia="zh-CN" w:bidi="ar"/>
        </w:rPr>
        <w:t>（以下简称“项目”），向乙方采购</w:t>
      </w:r>
      <w:r>
        <w:rPr>
          <w:rFonts w:hint="eastAsia" w:ascii="宋体" w:hAnsi="宋体" w:eastAsia="宋体" w:cs="宋体"/>
          <w:color w:val="auto"/>
          <w:kern w:val="2"/>
          <w:sz w:val="21"/>
          <w:szCs w:val="21"/>
          <w:u w:val="single"/>
          <w:lang w:val="en-US" w:eastAsia="zh-CN" w:bidi="ar"/>
        </w:rPr>
        <w:t>xxx等</w:t>
      </w:r>
      <w:r>
        <w:rPr>
          <w:rFonts w:hint="eastAsia" w:ascii="宋体" w:hAnsi="宋体" w:eastAsia="宋体" w:cs="宋体"/>
          <w:color w:val="auto"/>
          <w:kern w:val="2"/>
          <w:sz w:val="21"/>
          <w:szCs w:val="21"/>
          <w:lang w:val="en-US" w:eastAsia="zh-CN" w:bidi="ar"/>
        </w:rPr>
        <w:t>货物。为进一步明确双方的责任，确保项目顺利进行，根据《中华人民共和国民法典》及其他有关法律法规的规定，经甲乙双方协商达成一致，订立本合同。</w:t>
      </w:r>
    </w:p>
    <w:p w14:paraId="71DF395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outlineLvl w:val="1"/>
        <w:rPr>
          <w:rFonts w:hint="eastAsia" w:ascii="黑体" w:hAnsi="宋体" w:eastAsia="黑体" w:cs="黑体"/>
          <w:b w:val="0"/>
          <w:bCs/>
          <w:color w:val="auto"/>
          <w:kern w:val="2"/>
          <w:sz w:val="21"/>
          <w:szCs w:val="21"/>
        </w:rPr>
      </w:pPr>
      <w:r>
        <w:rPr>
          <w:rFonts w:hint="eastAsia" w:ascii="黑体" w:hAnsi="宋体" w:eastAsia="黑体" w:cs="黑体"/>
          <w:b w:val="0"/>
          <w:bCs/>
          <w:color w:val="auto"/>
          <w:kern w:val="2"/>
          <w:sz w:val="21"/>
          <w:szCs w:val="21"/>
          <w:lang w:val="en-US" w:eastAsia="zh-CN" w:bidi="ar"/>
        </w:rPr>
        <w:t>第一条 定义</w:t>
      </w:r>
    </w:p>
    <w:p w14:paraId="34563DB8">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合同”系指合同当事人意思表示达成一致的任何协议，包括签署的合同协议书及其变更、补充协议，中标（成交）通知书，投标（响应）文件，采购文件，有关技术文件和图纸，以及国家法律、行政法规和规章制度规定或合同约定的作为合同组成部分的其他文件。</w:t>
      </w:r>
    </w:p>
    <w:p w14:paraId="691CF594">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“业主方”指发包给甲方的单位。</w:t>
      </w:r>
    </w:p>
    <w:p w14:paraId="7B2D0F3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“最终使用方”指交付后实际使用本项目交付成果的单位。</w:t>
      </w:r>
    </w:p>
    <w:p w14:paraId="335A4215">
      <w:pPr>
        <w:keepNext w:val="0"/>
        <w:keepLines w:val="0"/>
        <w:widowControl w:val="0"/>
        <w:suppressLineNumbers w:val="0"/>
        <w:autoSpaceDE w:val="0"/>
        <w:autoSpaceDN/>
        <w:adjustRightInd w:val="0"/>
        <w:spacing w:before="0" w:beforeLines="0" w:beforeAutospacing="0" w:after="0" w:afterLines="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“合同暂定价款”指仅为合同需要签订的暂定价款，除本合同第</w:t>
      </w:r>
      <w:r>
        <w:rPr>
          <w:rFonts w:hint="default" w:ascii="Times New Roman" w:hAnsi="Times New Roman" w:eastAsia="宋体" w:cs="Times New Roman"/>
          <w:color w:val="auto"/>
          <w:kern w:val="2"/>
          <w:sz w:val="21"/>
          <w:szCs w:val="21"/>
          <w:lang w:val="en-US" w:eastAsia="zh-CN" w:bidi="ar"/>
        </w:rPr>
        <w:t>5.1</w:t>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4</w:t>
      </w:r>
      <w:r>
        <w:rPr>
          <w:rFonts w:hint="eastAsia" w:ascii="宋体" w:hAnsi="宋体" w:eastAsia="宋体" w:cs="宋体"/>
          <w:color w:val="auto"/>
          <w:kern w:val="2"/>
          <w:sz w:val="21"/>
          <w:szCs w:val="21"/>
          <w:lang w:val="en-US" w:eastAsia="zh-CN" w:bidi="ar"/>
        </w:rPr>
        <w:t>）支付条款外，不作为进度款、竣工款、结算款支付依据。</w:t>
      </w:r>
    </w:p>
    <w:p w14:paraId="59FD261B">
      <w:pPr>
        <w:keepNext w:val="0"/>
        <w:keepLines w:val="0"/>
        <w:widowControl w:val="0"/>
        <w:suppressLineNumbers w:val="0"/>
        <w:autoSpaceDE w:val="0"/>
        <w:autoSpaceDN/>
        <w:adjustRightInd w:val="0"/>
        <w:spacing w:before="0" w:beforeLines="0" w:beforeAutospacing="0" w:after="0" w:afterLines="0" w:afterAutospacing="0" w:line="360" w:lineRule="auto"/>
        <w:ind w:left="0" w:right="0" w:firstLine="420" w:firstLineChars="20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“合同最终价款”指甲方与乙方合同暂定价款</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业主方给予甲方审计确定的本次采购货物对应数量审计结算价款（分子）</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甲方与业主方签约本次采购货物对应数量合同暂定价款（或签约合同价或可最终测算的费率价款，分母）。未施工的工程量及未经双方现场负责人签认合格的工程量不计入最终审计结算，结算工程量以现场实际完成合格工程量且不超过业主方审计单位最终审核确定工程量为准。合同最终价款作为合同实际价款以及结算款的主要依据。（“</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表示除以，“</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”表示乘以，下同）</w:t>
      </w:r>
    </w:p>
    <w:p w14:paraId="2A362BF5">
      <w:pPr>
        <w:keepNext w:val="0"/>
        <w:keepLines w:val="0"/>
        <w:widowControl w:val="0"/>
        <w:suppressLineNumbers w:val="0"/>
        <w:autoSpaceDE w:val="0"/>
        <w:autoSpaceDN/>
        <w:adjustRightInd w:val="0"/>
        <w:spacing w:before="0" w:beforeLines="0" w:beforeAutospacing="0" w:after="0" w:afterLines="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“进度款、竣工款、结算款”指乙方向甲方达到合同节点的申请款项，以乙方完成合格工程量对应价款作为基数并根据支付约定比例核算的进度款、竣工款、结算款。</w:t>
      </w:r>
    </w:p>
    <w:p w14:paraId="4C7E91B5">
      <w:pPr>
        <w:keepNext w:val="0"/>
        <w:keepLines w:val="0"/>
        <w:widowControl w:val="0"/>
        <w:suppressLineNumbers w:val="0"/>
        <w:autoSpaceDE w:val="0"/>
        <w:autoSpaceDN/>
        <w:adjustRightInd w:val="0"/>
        <w:spacing w:before="0" w:beforeLines="0" w:beforeAutospacing="0" w:after="0" w:afterLines="0" w:afterAutospacing="0" w:line="360" w:lineRule="auto"/>
        <w:ind w:left="0" w:right="0" w:firstLine="420" w:firstLineChars="200"/>
        <w:jc w:val="both"/>
        <w:rPr>
          <w:rFonts w:hint="eastAsia" w:ascii="宋体" w:hAnsi="宋体" w:eastAsia="宋体" w:cs="宋体"/>
          <w:b w:val="0"/>
          <w:bCs w:val="0"/>
          <w:color w:val="auto"/>
          <w:kern w:val="2"/>
          <w:sz w:val="21"/>
          <w:szCs w:val="21"/>
        </w:rPr>
      </w:pPr>
      <w:r>
        <w:rPr>
          <w:rFonts w:hint="eastAsia" w:ascii="宋体" w:hAnsi="宋体" w:eastAsia="宋体" w:cs="宋体"/>
          <w:color w:val="auto"/>
          <w:kern w:val="2"/>
          <w:sz w:val="21"/>
          <w:szCs w:val="21"/>
          <w:lang w:val="en-US" w:eastAsia="zh-CN" w:bidi="ar"/>
        </w:rPr>
        <w:t>“对应合格工程量价款（总价）”指经业主方、甲方核算实际完成合格工程量（经业主方、甲方按相关程序检验通过的乙方实际完成合格的清单工程量）</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对应投标单价确定，无法区分的软件类项目可参考业主方支付甲方进度款或结算款比例确定。</w:t>
      </w:r>
    </w:p>
    <w:p w14:paraId="0F8AFA42">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b w:val="0"/>
          <w:bCs w:val="0"/>
          <w:color w:val="auto"/>
          <w:kern w:val="2"/>
          <w:sz w:val="21"/>
          <w:szCs w:val="21"/>
          <w:lang w:val="en-US" w:eastAsia="zh-CN" w:bidi="ar"/>
        </w:rPr>
        <w:t>“进度款，竣工款，结算款比例”指实际收到进度款，竣工款，结算款/签约合同价。</w:t>
      </w:r>
    </w:p>
    <w:p w14:paraId="6D377C58">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“货物”指各种形态类的物品，包括原材料、燃料、设备、产品（包括软件）</w:t>
      </w:r>
      <w:r>
        <w:rPr>
          <w:rFonts w:hint="default" w:ascii="sans-serif" w:hAnsi="sans-serif" w:eastAsia="sans-serif" w:cs="sans-serif"/>
          <w:i w:val="0"/>
          <w:iCs w:val="0"/>
          <w:caps w:val="0"/>
          <w:color w:val="auto"/>
          <w:spacing w:val="0"/>
          <w:kern w:val="2"/>
          <w:sz w:val="20"/>
          <w:szCs w:val="20"/>
          <w:shd w:val="clear" w:fill="FFFFFF"/>
          <w:lang w:val="en-US" w:eastAsia="zh-CN" w:bidi="ar"/>
        </w:rPr>
        <w:t>及相关的备品备件、工具、手册及其他技术资料和材料</w:t>
      </w:r>
      <w:r>
        <w:rPr>
          <w:rFonts w:hint="eastAsia" w:ascii="宋体" w:hAnsi="宋体" w:eastAsia="宋体" w:cs="宋体"/>
          <w:color w:val="auto"/>
          <w:kern w:val="2"/>
          <w:sz w:val="21"/>
          <w:szCs w:val="21"/>
          <w:lang w:val="en-US" w:eastAsia="zh-CN" w:bidi="ar"/>
        </w:rPr>
        <w:t>等。</w:t>
      </w:r>
    </w:p>
    <w:p w14:paraId="13A012E1">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服务”指由乙方根据甲方所需提供的设备供货、检测、运输、保险、安装、调试、测试、运行、检修、验收或软件产品的实施、部署、调试、测试、运行、培训、运维等相应的技术指导、技术配合、技术培训、技术支持以及相关的售后服务、维保等全过程的服务。</w:t>
      </w:r>
    </w:p>
    <w:p w14:paraId="7008573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bCs w:val="0"/>
          <w:color w:val="auto"/>
          <w:kern w:val="2"/>
          <w:sz w:val="21"/>
          <w:szCs w:val="21"/>
        </w:rPr>
      </w:pPr>
      <w:r>
        <w:rPr>
          <w:rFonts w:hint="eastAsia" w:ascii="宋体" w:hAnsi="宋体" w:eastAsia="宋体" w:cs="宋体"/>
          <w:color w:val="auto"/>
          <w:kern w:val="2"/>
          <w:sz w:val="21"/>
          <w:szCs w:val="21"/>
          <w:lang w:val="en-US" w:eastAsia="zh-CN" w:bidi="ar"/>
        </w:rPr>
        <w:t>“日（天）、月、年”除有特别说明外均指公历的日、月、年。</w:t>
      </w:r>
    </w:p>
    <w:p w14:paraId="753E39B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outlineLvl w:val="1"/>
        <w:rPr>
          <w:rFonts w:hint="eastAsia" w:ascii="黑体" w:hAnsi="宋体" w:eastAsia="黑体" w:cs="黑体"/>
          <w:b w:val="0"/>
          <w:bCs/>
          <w:color w:val="auto"/>
          <w:kern w:val="2"/>
          <w:sz w:val="21"/>
          <w:szCs w:val="21"/>
        </w:rPr>
      </w:pPr>
      <w:r>
        <w:rPr>
          <w:rFonts w:hint="eastAsia" w:ascii="黑体" w:hAnsi="宋体" w:eastAsia="黑体" w:cs="黑体"/>
          <w:b w:val="0"/>
          <w:bCs/>
          <w:color w:val="auto"/>
          <w:kern w:val="2"/>
          <w:sz w:val="21"/>
          <w:szCs w:val="21"/>
          <w:lang w:val="en-US" w:eastAsia="zh-CN" w:bidi="ar"/>
        </w:rPr>
        <w:t>第二条 项目概况</w:t>
      </w:r>
    </w:p>
    <w:p w14:paraId="7D9CFDBC">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2.1</w:t>
      </w:r>
      <w:r>
        <w:rPr>
          <w:rFonts w:hint="eastAsia" w:ascii="宋体" w:hAnsi="宋体" w:eastAsia="宋体" w:cs="宋体"/>
          <w:color w:val="auto"/>
          <w:kern w:val="2"/>
          <w:sz w:val="21"/>
          <w:szCs w:val="21"/>
          <w:lang w:val="en-US" w:eastAsia="zh-CN" w:bidi="ar"/>
        </w:rPr>
        <w:t>项目名称</w:t>
      </w:r>
      <w:r>
        <w:rPr>
          <w:rFonts w:hint="eastAsia" w:ascii="宋体" w:hAnsi="宋体" w:eastAsia="宋体" w:cs="宋体"/>
          <w:b/>
          <w:bCs/>
          <w:color w:val="auto"/>
          <w:kern w:val="2"/>
          <w:sz w:val="21"/>
          <w:szCs w:val="21"/>
          <w:lang w:val="en-US" w:eastAsia="zh-CN" w:bidi="ar"/>
        </w:rPr>
        <w:t>：</w:t>
      </w:r>
      <w:r>
        <w:rPr>
          <w:rFonts w:hint="default" w:ascii="Times New Roman" w:hAnsi="Times New Roman" w:eastAsia="宋体" w:cs="Times New Roman"/>
          <w:b/>
          <w:bCs w:val="0"/>
          <w:color w:val="auto"/>
          <w:kern w:val="2"/>
          <w:sz w:val="21"/>
          <w:szCs w:val="21"/>
          <w:u w:val="single"/>
          <w:lang w:val="en-US" w:eastAsia="zh-CN" w:bidi="ar"/>
        </w:rPr>
        <w:t>xx</w:t>
      </w:r>
      <w:r>
        <w:rPr>
          <w:rFonts w:hint="eastAsia" w:ascii="宋体" w:hAnsi="宋体" w:eastAsia="宋体" w:cs="宋体"/>
          <w:b/>
          <w:bCs w:val="0"/>
          <w:color w:val="auto"/>
          <w:kern w:val="2"/>
          <w:sz w:val="21"/>
          <w:szCs w:val="21"/>
          <w:u w:val="single"/>
          <w:lang w:val="en-US" w:eastAsia="zh-CN" w:bidi="ar"/>
        </w:rPr>
        <w:t>项目</w:t>
      </w:r>
    </w:p>
    <w:p w14:paraId="1C081B49">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bCs w:val="0"/>
          <w:color w:val="auto"/>
          <w:kern w:val="2"/>
          <w:sz w:val="21"/>
          <w:szCs w:val="21"/>
          <w:u w:val="single"/>
        </w:rPr>
      </w:pPr>
      <w:r>
        <w:rPr>
          <w:rFonts w:hint="default" w:ascii="Times New Roman" w:hAnsi="Times New Roman" w:eastAsia="宋体" w:cs="Times New Roman"/>
          <w:color w:val="auto"/>
          <w:kern w:val="2"/>
          <w:sz w:val="21"/>
          <w:szCs w:val="21"/>
          <w:lang w:val="en-US" w:eastAsia="zh-CN" w:bidi="ar"/>
        </w:rPr>
        <w:t>2.2</w:t>
      </w:r>
      <w:r>
        <w:rPr>
          <w:rFonts w:hint="eastAsia" w:ascii="宋体" w:hAnsi="宋体" w:eastAsia="宋体" w:cs="宋体"/>
          <w:color w:val="auto"/>
          <w:kern w:val="2"/>
          <w:sz w:val="21"/>
          <w:szCs w:val="21"/>
          <w:lang w:val="en-US" w:eastAsia="zh-CN" w:bidi="ar"/>
        </w:rPr>
        <w:t>项目地点：</w:t>
      </w:r>
      <w:r>
        <w:rPr>
          <w:rFonts w:hint="default" w:ascii="Times New Roman" w:hAnsi="Times New Roman" w:eastAsia="宋体" w:cs="Times New Roman"/>
          <w:b/>
          <w:bCs w:val="0"/>
          <w:color w:val="auto"/>
          <w:kern w:val="2"/>
          <w:sz w:val="21"/>
          <w:szCs w:val="21"/>
          <w:u w:val="single"/>
          <w:lang w:val="en-US" w:eastAsia="zh-CN" w:bidi="ar"/>
        </w:rPr>
        <w:t>xx</w:t>
      </w:r>
    </w:p>
    <w:p w14:paraId="1F688C82">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2.3</w:t>
      </w:r>
      <w:r>
        <w:rPr>
          <w:rFonts w:hint="eastAsia" w:ascii="宋体" w:hAnsi="宋体" w:eastAsia="宋体" w:cs="宋体"/>
          <w:color w:val="auto"/>
          <w:kern w:val="2"/>
          <w:sz w:val="21"/>
          <w:szCs w:val="21"/>
          <w:lang w:val="en-US" w:eastAsia="zh-CN" w:bidi="ar"/>
        </w:rPr>
        <w:t>项目工期：</w:t>
      </w:r>
      <w:r>
        <w:rPr>
          <w:rFonts w:hint="default" w:ascii="Times New Roman" w:hAnsi="Times New Roman" w:eastAsia="宋体" w:cs="Times New Roman"/>
          <w:b/>
          <w:bCs w:val="0"/>
          <w:color w:val="auto"/>
          <w:kern w:val="2"/>
          <w:sz w:val="21"/>
          <w:szCs w:val="21"/>
          <w:u w:val="single"/>
          <w:lang w:val="en-US" w:eastAsia="zh-CN" w:bidi="ar"/>
        </w:rPr>
        <w:t>xx</w:t>
      </w:r>
    </w:p>
    <w:p w14:paraId="62552296">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合同范围：包括但不限于</w:t>
      </w:r>
      <w:r>
        <w:rPr>
          <w:rFonts w:hint="default" w:ascii="Times New Roman" w:hAnsi="Times New Roman" w:eastAsia="宋体" w:cs="Times New Roman"/>
          <w:color w:val="auto"/>
          <w:kern w:val="2"/>
          <w:sz w:val="21"/>
          <w:szCs w:val="21"/>
          <w:u w:val="single"/>
          <w:lang w:val="en-US" w:eastAsia="zh-CN" w:bidi="ar"/>
        </w:rPr>
        <w:t>xx</w:t>
      </w:r>
      <w:r>
        <w:rPr>
          <w:rFonts w:hint="eastAsia" w:ascii="宋体" w:hAnsi="宋体" w:eastAsia="宋体" w:cs="宋体"/>
          <w:color w:val="auto"/>
          <w:kern w:val="2"/>
          <w:sz w:val="21"/>
          <w:szCs w:val="21"/>
          <w:lang w:val="en-US" w:eastAsia="zh-CN" w:bidi="ar"/>
        </w:rPr>
        <w:t>，该标的具体建设内容、规格型号、数量、技术参数、质量等要求以</w:t>
      </w:r>
      <w:r>
        <w:rPr>
          <w:rFonts w:hint="eastAsia" w:ascii="宋体" w:hAnsi="宋体" w:eastAsia="宋体" w:cs="宋体"/>
          <w:color w:val="auto"/>
          <w:kern w:val="2"/>
          <w:sz w:val="21"/>
          <w:szCs w:val="21"/>
          <w:u w:val="single"/>
          <w:lang w:val="en-US" w:eastAsia="zh-CN" w:bidi="ar"/>
        </w:rPr>
        <w:t>《</w:t>
      </w:r>
      <w:r>
        <w:rPr>
          <w:rFonts w:hint="default" w:ascii="Times New Roman" w:hAnsi="Times New Roman" w:eastAsia="宋体" w:cs="Times New Roman"/>
          <w:color w:val="auto"/>
          <w:kern w:val="2"/>
          <w:sz w:val="21"/>
          <w:szCs w:val="21"/>
          <w:u w:val="single"/>
          <w:lang w:val="en-US" w:eastAsia="zh-CN" w:bidi="ar"/>
        </w:rPr>
        <w:t>xxx</w:t>
      </w:r>
      <w:r>
        <w:rPr>
          <w:rFonts w:hint="eastAsia" w:ascii="宋体" w:hAnsi="宋体" w:eastAsia="宋体" w:cs="宋体"/>
          <w:color w:val="auto"/>
          <w:kern w:val="2"/>
          <w:sz w:val="21"/>
          <w:szCs w:val="21"/>
          <w:lang w:val="en-US" w:eastAsia="zh-CN" w:bidi="ar"/>
        </w:rPr>
        <w:t>》、清单、图纸、业主方需求为准，前述文件存在冲突的，以甲方书面确认的内容为准。采购内容包含但不限于供货、安装（如有）、调试、测试、运行、检修、验收等相应的技术指导、技术配合、技术培训以及相关的售后服务、设备维保等。</w:t>
      </w:r>
    </w:p>
    <w:p w14:paraId="2540DF03">
      <w:pPr>
        <w:keepNext w:val="0"/>
        <w:keepLines w:val="0"/>
        <w:widowControl w:val="0"/>
        <w:suppressLineNumbers w:val="0"/>
        <w:spacing w:before="0" w:beforeAutospacing="0" w:after="0" w:afterAutospacing="0" w:line="360" w:lineRule="auto"/>
        <w:ind w:left="420" w:leftChars="200" w:right="0" w:firstLine="422" w:firstLineChars="200"/>
        <w:jc w:val="both"/>
        <w:outlineLvl w:val="1"/>
        <w:rPr>
          <w:rFonts w:hint="eastAsia" w:ascii="宋体" w:hAnsi="宋体" w:eastAsia="宋体" w:cs="宋体"/>
          <w:b/>
          <w:bCs w:val="0"/>
          <w:color w:val="auto"/>
          <w:kern w:val="2"/>
          <w:sz w:val="21"/>
          <w:szCs w:val="21"/>
        </w:rPr>
      </w:pPr>
      <w:r>
        <w:rPr>
          <w:rFonts w:hint="eastAsia" w:ascii="宋体" w:hAnsi="宋体" w:eastAsia="宋体" w:cs="宋体"/>
          <w:b/>
          <w:bCs w:val="0"/>
          <w:color w:val="auto"/>
          <w:kern w:val="2"/>
          <w:sz w:val="21"/>
          <w:szCs w:val="21"/>
          <w:lang w:val="en-US" w:eastAsia="zh-CN" w:bidi="ar"/>
        </w:rPr>
        <w:t>第三条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项目进度安排及货物交付</w:t>
      </w:r>
    </w:p>
    <w:p w14:paraId="28E5CC6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3.1</w:t>
      </w:r>
      <w:r>
        <w:rPr>
          <w:rFonts w:hint="eastAsia" w:ascii="宋体" w:hAnsi="宋体" w:eastAsia="宋体" w:cs="宋体"/>
          <w:color w:val="auto"/>
          <w:kern w:val="2"/>
          <w:sz w:val="21"/>
          <w:szCs w:val="21"/>
          <w:lang w:val="en-US" w:eastAsia="zh-CN" w:bidi="ar"/>
        </w:rPr>
        <w:t>进度安排：</w:t>
      </w:r>
      <w:r>
        <w:rPr>
          <w:rFonts w:hint="eastAsia" w:ascii="宋体" w:hAnsi="宋体" w:eastAsia="宋体" w:cs="宋体"/>
          <w:color w:val="auto"/>
          <w:kern w:val="2"/>
          <w:sz w:val="21"/>
          <w:szCs w:val="21"/>
          <w:u w:val="single"/>
          <w:lang w:val="en-US" w:eastAsia="zh-CN" w:bidi="ar"/>
        </w:rPr>
        <w:t>货物交付的时间与地点以甲方发出指令为准。乙方应按甲方要求地点与时间完成供货、检验、调试</w:t>
      </w:r>
      <w:r>
        <w:rPr>
          <w:rFonts w:hint="default" w:ascii="sans-serif" w:hAnsi="sans-serif" w:eastAsia="sans-serif" w:cs="sans-serif"/>
          <w:i w:val="0"/>
          <w:iCs w:val="0"/>
          <w:caps w:val="0"/>
          <w:color w:val="auto"/>
          <w:spacing w:val="0"/>
          <w:kern w:val="2"/>
          <w:sz w:val="20"/>
          <w:szCs w:val="20"/>
          <w:shd w:val="clear" w:fill="FFFFFF"/>
          <w:lang w:val="en-US" w:eastAsia="zh-CN" w:bidi="ar"/>
        </w:rPr>
        <w:t>。甲方有权在交付完成前变更交货地点或交货时间，导致乙方增加费用的，该增加的费用由乙方自行承担。</w:t>
      </w:r>
      <w:r>
        <w:rPr>
          <w:rFonts w:hint="eastAsia" w:ascii="宋体" w:hAnsi="宋体" w:eastAsia="宋体" w:cs="宋体"/>
          <w:i w:val="0"/>
          <w:iCs w:val="0"/>
          <w:caps w:val="0"/>
          <w:color w:val="auto"/>
          <w:spacing w:val="0"/>
          <w:kern w:val="2"/>
          <w:sz w:val="20"/>
          <w:szCs w:val="20"/>
          <w:shd w:val="clear" w:fill="FFFFFF"/>
          <w:lang w:val="en-US" w:eastAsia="zh-CN" w:bidi="ar"/>
        </w:rPr>
        <w:t>乙方</w:t>
      </w:r>
      <w:r>
        <w:rPr>
          <w:rFonts w:hint="default" w:ascii="sans-serif" w:hAnsi="sans-serif" w:eastAsia="sans-serif" w:cs="sans-serif"/>
          <w:i w:val="0"/>
          <w:iCs w:val="0"/>
          <w:caps w:val="0"/>
          <w:color w:val="auto"/>
          <w:spacing w:val="0"/>
          <w:kern w:val="2"/>
          <w:sz w:val="20"/>
          <w:szCs w:val="20"/>
          <w:shd w:val="clear" w:fill="FFFFFF"/>
          <w:lang w:val="en-US" w:eastAsia="zh-CN" w:bidi="ar"/>
        </w:rPr>
        <w:t>应当在甲方发出交付指令后，将向买方提供的货物运到本合同确定的买方指定地点并完成货物的安装工作。</w:t>
      </w:r>
    </w:p>
    <w:p w14:paraId="7341E4A8">
      <w:pPr>
        <w:keepNext w:val="0"/>
        <w:keepLines w:val="0"/>
        <w:widowControl w:val="0"/>
        <w:suppressLineNumbers w:val="0"/>
        <w:spacing w:before="0" w:beforeAutospacing="0" w:after="0" w:afterAutospacing="0" w:line="360" w:lineRule="auto"/>
        <w:ind w:left="0" w:right="0" w:firstLine="420" w:firstLineChars="200"/>
        <w:jc w:val="both"/>
        <w:rPr>
          <w:rFonts w:hint="eastAsia" w:ascii="sans-serif" w:hAnsi="sans-serif" w:eastAsia="宋体" w:cs="sans-serif"/>
          <w:i w:val="0"/>
          <w:iCs w:val="0"/>
          <w:caps w:val="0"/>
          <w:color w:val="auto"/>
          <w:spacing w:val="0"/>
          <w:kern w:val="2"/>
          <w:sz w:val="20"/>
          <w:szCs w:val="20"/>
          <w:shd w:val="clear" w:fill="FFFFFF"/>
        </w:rPr>
      </w:pPr>
      <w:r>
        <w:rPr>
          <w:rFonts w:hint="default" w:ascii="Times New Roman" w:hAnsi="Times New Roman" w:eastAsia="宋体" w:cs="Times New Roman"/>
          <w:color w:val="auto"/>
          <w:kern w:val="2"/>
          <w:sz w:val="21"/>
          <w:szCs w:val="21"/>
          <w:lang w:val="en-US" w:eastAsia="zh-CN" w:bidi="ar"/>
        </w:rPr>
        <w:t>3.2</w:t>
      </w:r>
      <w:r>
        <w:rPr>
          <w:rFonts w:hint="default" w:ascii="sans-serif" w:hAnsi="sans-serif" w:eastAsia="sans-serif" w:cs="sans-serif"/>
          <w:i w:val="0"/>
          <w:iCs w:val="0"/>
          <w:caps w:val="0"/>
          <w:color w:val="auto"/>
          <w:spacing w:val="0"/>
          <w:kern w:val="2"/>
          <w:sz w:val="20"/>
          <w:szCs w:val="20"/>
          <w:shd w:val="clear" w:fill="FFFFFF"/>
          <w:lang w:val="en-US" w:eastAsia="zh-CN" w:bidi="ar"/>
        </w:rPr>
        <w:t>乙方在运输到达之前应提前通知甲方，并提示货物运输装卸的注意事项</w:t>
      </w:r>
      <w:r>
        <w:rPr>
          <w:rFonts w:hint="eastAsia" w:ascii="宋体" w:hAnsi="宋体" w:eastAsia="宋体" w:cs="宋体"/>
          <w:i w:val="0"/>
          <w:iCs w:val="0"/>
          <w:caps w:val="0"/>
          <w:color w:val="auto"/>
          <w:spacing w:val="0"/>
          <w:kern w:val="2"/>
          <w:sz w:val="20"/>
          <w:szCs w:val="20"/>
          <w:shd w:val="clear" w:fill="FFFFFF"/>
          <w:lang w:val="en-US" w:eastAsia="zh-CN" w:bidi="ar"/>
        </w:rPr>
        <w:t>。</w:t>
      </w:r>
      <w:r>
        <w:rPr>
          <w:rFonts w:hint="default" w:ascii="sans-serif" w:hAnsi="sans-serif" w:eastAsia="sans-serif" w:cs="sans-serif"/>
          <w:i w:val="0"/>
          <w:iCs w:val="0"/>
          <w:caps w:val="0"/>
          <w:color w:val="auto"/>
          <w:spacing w:val="0"/>
          <w:kern w:val="2"/>
          <w:sz w:val="20"/>
          <w:szCs w:val="20"/>
          <w:shd w:val="clear" w:fill="FFFFFF"/>
          <w:lang w:val="en-US" w:eastAsia="zh-CN" w:bidi="ar"/>
        </w:rPr>
        <w:t>如因包装、运输问题导致货物损毁、丢失或者品质下降，甲方有权要求降价、换货、拒收部分或整批货物，由此产生的费用和损失，均由乙方承担。</w:t>
      </w:r>
    </w:p>
    <w:p w14:paraId="0AAA65D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3.3</w:t>
      </w:r>
      <w:r>
        <w:rPr>
          <w:rFonts w:hint="default" w:ascii="sans-serif" w:hAnsi="sans-serif" w:eastAsia="sans-serif" w:cs="sans-serif"/>
          <w:i w:val="0"/>
          <w:iCs w:val="0"/>
          <w:caps w:val="0"/>
          <w:color w:val="auto"/>
          <w:spacing w:val="0"/>
          <w:kern w:val="2"/>
          <w:sz w:val="20"/>
          <w:szCs w:val="20"/>
          <w:shd w:val="clear" w:fill="FFFFFF"/>
          <w:lang w:val="en-US" w:eastAsia="zh-CN" w:bidi="ar"/>
        </w:rPr>
        <w:t>乙方应向甲方提交所提供货物的技术文件，包括相应的中文技术文件，如：产品目录、图纸、操作手册、使用说明、维护手册或服务指南等。上述文件应包装好随货物一同发运。</w:t>
      </w:r>
      <w:r>
        <w:rPr>
          <w:rFonts w:hint="eastAsia" w:ascii="宋体" w:hAnsi="宋体" w:eastAsia="宋体" w:cs="宋体"/>
          <w:color w:val="auto"/>
          <w:kern w:val="2"/>
          <w:sz w:val="21"/>
          <w:szCs w:val="21"/>
          <w:lang w:val="en-US" w:eastAsia="zh-CN" w:bidi="ar"/>
        </w:rPr>
        <w:t>乙方应根据甲方的指令要求负责相关设备、软件以及相关管理系统的安装及调试。货物联调、测试在设备安装完成后根据甲方安排进行。</w:t>
      </w:r>
    </w:p>
    <w:p w14:paraId="41191D4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3.4</w:t>
      </w:r>
      <w:r>
        <w:rPr>
          <w:rFonts w:hint="eastAsia" w:ascii="宋体" w:hAnsi="宋体" w:eastAsia="宋体" w:cs="宋体"/>
          <w:b/>
          <w:bCs/>
          <w:color w:val="auto"/>
          <w:kern w:val="2"/>
          <w:sz w:val="21"/>
          <w:szCs w:val="21"/>
          <w:u w:val="single"/>
          <w:lang w:val="en-US" w:eastAsia="zh-CN" w:bidi="ar"/>
        </w:rPr>
        <w:t>甲方招标采购所列述的参考品牌，以及乙方投标的品牌仅作为履行招标采购程序需要，具体实际使用的品牌型号须满足项目图纸、清单、技术规格书以及业主方需求，且经甲方同意后方可供货，因业主方或甲方提出的品牌、技术参数变化的要求，乙方需无条件接受，费用不另行增加。</w:t>
      </w:r>
    </w:p>
    <w:p w14:paraId="1A06240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3.5</w:t>
      </w:r>
      <w:r>
        <w:rPr>
          <w:rFonts w:hint="eastAsia" w:ascii="宋体" w:hAnsi="宋体" w:eastAsia="宋体" w:cs="宋体"/>
          <w:color w:val="auto"/>
          <w:kern w:val="2"/>
          <w:sz w:val="21"/>
          <w:szCs w:val="21"/>
          <w:lang w:val="en-US" w:eastAsia="zh-CN" w:bidi="ar"/>
        </w:rPr>
        <w:t>如因业主方调整工期，本合同工期相应调整顺延，乙方不得因此提出索赔。</w:t>
      </w:r>
    </w:p>
    <w:p w14:paraId="5B2C56D3">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3.6</w:t>
      </w:r>
      <w:r>
        <w:rPr>
          <w:rFonts w:hint="eastAsia" w:ascii="宋体" w:hAnsi="宋体" w:eastAsia="宋体" w:cs="宋体"/>
          <w:color w:val="auto"/>
          <w:kern w:val="2"/>
          <w:sz w:val="21"/>
          <w:szCs w:val="21"/>
          <w:lang w:val="en-US" w:eastAsia="zh-CN" w:bidi="ar"/>
        </w:rPr>
        <w:t>乙方未能按照合同约定的时间进度完成项目，逾期开工、竣工或乙方逾期履行任何一项有期限要求的义务的，造成甲方的损失由乙方承担。</w:t>
      </w:r>
    </w:p>
    <w:p w14:paraId="273C61DD">
      <w:pPr>
        <w:keepNext w:val="0"/>
        <w:keepLines w:val="0"/>
        <w:widowControl w:val="0"/>
        <w:suppressLineNumbers w:val="0"/>
        <w:autoSpaceDE w:val="0"/>
        <w:autoSpaceDN/>
        <w:adjustRightInd w:val="0"/>
        <w:spacing w:before="0" w:beforeAutospacing="0" w:after="0" w:afterAutospacing="0" w:line="360" w:lineRule="auto"/>
        <w:ind w:left="0" w:right="0" w:firstLine="470" w:firstLineChars="224"/>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3.7</w:t>
      </w:r>
      <w:r>
        <w:rPr>
          <w:rFonts w:hint="eastAsia" w:ascii="宋体" w:hAnsi="宋体" w:eastAsia="宋体" w:cs="宋体"/>
          <w:color w:val="auto"/>
          <w:kern w:val="2"/>
          <w:sz w:val="21"/>
          <w:szCs w:val="21"/>
          <w:lang w:val="en-US" w:eastAsia="zh-CN" w:bidi="ar"/>
        </w:rPr>
        <w:t>货物所有权自安装调试完成之日起转移，验收合格前，货物毁损、灭失的风险由乙方承担。</w:t>
      </w:r>
    </w:p>
    <w:p w14:paraId="4C0E6526">
      <w:pPr>
        <w:keepNext w:val="0"/>
        <w:keepLines w:val="0"/>
        <w:widowControl w:val="0"/>
        <w:numPr>
          <w:ilvl w:val="0"/>
          <w:numId w:val="2"/>
        </w:numPr>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合同价款及细则</w:t>
      </w:r>
    </w:p>
    <w:p w14:paraId="584D8E3B">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val="0"/>
          <w:bCs/>
          <w:color w:val="auto"/>
          <w:kern w:val="2"/>
          <w:sz w:val="21"/>
          <w:szCs w:val="21"/>
        </w:rPr>
      </w:pPr>
      <w:r>
        <w:rPr>
          <w:rFonts w:hint="eastAsia" w:ascii="Times New Roman" w:hAnsi="Times New Roman" w:eastAsia="宋体" w:cs="Times New Roman"/>
          <w:b/>
          <w:bCs w:val="0"/>
          <w:color w:val="auto"/>
          <w:kern w:val="2"/>
          <w:sz w:val="21"/>
          <w:szCs w:val="21"/>
          <w:lang w:val="en-US" w:eastAsia="zh-CN" w:bidi="ar"/>
        </w:rPr>
        <w:t xml:space="preserve">    </w:t>
      </w:r>
      <w:r>
        <w:rPr>
          <w:rFonts w:hint="default" w:ascii="Times New Roman" w:hAnsi="Times New Roman" w:eastAsia="宋体" w:cs="Times New Roman"/>
          <w:b w:val="0"/>
          <w:bCs/>
          <w:color w:val="auto"/>
          <w:kern w:val="2"/>
          <w:sz w:val="21"/>
          <w:szCs w:val="21"/>
          <w:lang w:val="en-US" w:eastAsia="zh-CN" w:bidi="ar"/>
        </w:rPr>
        <w:t>4.1</w:t>
      </w:r>
      <w:r>
        <w:rPr>
          <w:rFonts w:hint="eastAsia" w:ascii="宋体" w:hAnsi="宋体" w:eastAsia="宋体" w:cs="宋体"/>
          <w:b w:val="0"/>
          <w:bCs/>
          <w:color w:val="auto"/>
          <w:kern w:val="2"/>
          <w:sz w:val="21"/>
          <w:szCs w:val="21"/>
          <w:lang w:val="en-US" w:eastAsia="zh-CN" w:bidi="ar"/>
        </w:rPr>
        <w:t>项目合同履约保证金：</w:t>
      </w:r>
      <w:r>
        <w:rPr>
          <w:rFonts w:hint="eastAsia" w:ascii="Times New Roman" w:hAnsi="Times New Roman" w:eastAsia="宋体" w:cs="Times New Roman"/>
          <w:b w:val="0"/>
          <w:bCs/>
          <w:color w:val="auto"/>
          <w:kern w:val="2"/>
          <w:sz w:val="21"/>
          <w:szCs w:val="21"/>
          <w:u w:val="single"/>
          <w:lang w:val="en-US" w:eastAsia="zh-CN" w:bidi="ar"/>
        </w:rPr>
        <w:t xml:space="preserve">          </w:t>
      </w:r>
      <w:r>
        <w:rPr>
          <w:rFonts w:hint="eastAsia" w:ascii="宋体" w:hAnsi="宋体" w:eastAsia="宋体" w:cs="宋体"/>
          <w:b w:val="0"/>
          <w:bCs/>
          <w:color w:val="auto"/>
          <w:kern w:val="2"/>
          <w:sz w:val="21"/>
          <w:szCs w:val="21"/>
          <w:u w:val="single"/>
          <w:lang w:val="en-US" w:eastAsia="zh-CN" w:bidi="ar"/>
        </w:rPr>
        <w:t>元。</w:t>
      </w:r>
    </w:p>
    <w:p w14:paraId="25124DF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auto"/>
          <w:kern w:val="2"/>
          <w:sz w:val="21"/>
          <w:szCs w:val="21"/>
        </w:rPr>
      </w:pPr>
      <w:r>
        <w:rPr>
          <w:rFonts w:hint="default" w:ascii="Times New Roman" w:hAnsi="Times New Roman" w:eastAsia="宋体" w:cs="Times New Roman"/>
          <w:color w:val="auto"/>
          <w:kern w:val="2"/>
          <w:sz w:val="21"/>
          <w:szCs w:val="21"/>
          <w:lang w:val="en-US" w:eastAsia="zh-CN" w:bidi="ar"/>
        </w:rPr>
        <w:t>4.2</w:t>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w:t>
      </w:r>
      <w:r>
        <w:rPr>
          <w:rFonts w:hint="eastAsia" w:ascii="宋体" w:hAnsi="宋体" w:eastAsia="宋体" w:cs="宋体"/>
          <w:b w:val="0"/>
          <w:bCs w:val="0"/>
          <w:color w:val="auto"/>
          <w:kern w:val="2"/>
          <w:sz w:val="21"/>
          <w:szCs w:val="21"/>
          <w:u w:val="single"/>
          <w:lang w:val="en-US" w:eastAsia="zh-CN" w:bidi="ar"/>
        </w:rPr>
        <w:t>合同暂定价款</w:t>
      </w:r>
      <w:r>
        <w:rPr>
          <w:rFonts w:hint="eastAsia" w:ascii="宋体" w:hAnsi="宋体" w:eastAsia="宋体" w:cs="宋体"/>
          <w:b w:val="0"/>
          <w:bCs w:val="0"/>
          <w:color w:val="auto"/>
          <w:kern w:val="2"/>
          <w:sz w:val="21"/>
          <w:szCs w:val="21"/>
          <w:lang w:val="en-US" w:eastAsia="zh-CN" w:bidi="ar"/>
        </w:rPr>
        <w:t>：</w:t>
      </w:r>
      <w:r>
        <w:rPr>
          <w:rFonts w:hint="eastAsia" w:ascii="Times New Roman" w:hAnsi="Times New Roman" w:eastAsia="宋体" w:cs="Times New Roman"/>
          <w:b w:val="0"/>
          <w:bCs w:val="0"/>
          <w:color w:val="auto"/>
          <w:kern w:val="2"/>
          <w:sz w:val="21"/>
          <w:szCs w:val="21"/>
          <w:u w:val="single"/>
          <w:lang w:val="en-US" w:eastAsia="zh-CN" w:bidi="ar"/>
        </w:rPr>
        <w:t xml:space="preserve">          </w:t>
      </w:r>
      <w:r>
        <w:rPr>
          <w:rFonts w:hint="eastAsia" w:ascii="宋体" w:hAnsi="宋体" w:eastAsia="宋体" w:cs="宋体"/>
          <w:b w:val="0"/>
          <w:bCs w:val="0"/>
          <w:color w:val="auto"/>
          <w:kern w:val="2"/>
          <w:sz w:val="21"/>
          <w:szCs w:val="21"/>
          <w:u w:val="single"/>
          <w:lang w:val="en-US" w:eastAsia="zh-CN" w:bidi="ar"/>
        </w:rPr>
        <w:t>元</w:t>
      </w:r>
      <w:r>
        <w:rPr>
          <w:rFonts w:hint="eastAsia" w:ascii="宋体" w:hAnsi="宋体" w:eastAsia="宋体" w:cs="宋体"/>
          <w:b w:val="0"/>
          <w:bCs w:val="0"/>
          <w:color w:val="auto"/>
          <w:kern w:val="2"/>
          <w:sz w:val="21"/>
          <w:szCs w:val="21"/>
          <w:lang w:val="en-US" w:eastAsia="zh-CN" w:bidi="ar"/>
        </w:rPr>
        <w:t>（含税价款，税率</w:t>
      </w:r>
      <w:r>
        <w:rPr>
          <w:rFonts w:hint="eastAsia" w:ascii="Times New Roman" w:hAnsi="Times New Roman" w:eastAsia="宋体" w:cs="Times New Roman"/>
          <w:b w:val="0"/>
          <w:bCs w:val="0"/>
          <w:color w:val="auto"/>
          <w:kern w:val="2"/>
          <w:sz w:val="21"/>
          <w:szCs w:val="21"/>
          <w:lang w:val="en-US" w:eastAsia="zh-CN" w:bidi="ar"/>
        </w:rPr>
        <w:t xml:space="preserve">  </w:t>
      </w:r>
      <w:r>
        <w:rPr>
          <w:rFonts w:hint="default" w:ascii="Times New Roman" w:hAnsi="Times New Roman" w:eastAsia="宋体" w:cs="Times New Roman"/>
          <w:b w:val="0"/>
          <w:bCs w:val="0"/>
          <w:color w:val="auto"/>
          <w:kern w:val="2"/>
          <w:sz w:val="21"/>
          <w:szCs w:val="21"/>
          <w:lang w:val="en-US" w:eastAsia="zh-CN" w:bidi="ar"/>
        </w:rPr>
        <w:t>%</w:t>
      </w:r>
      <w:r>
        <w:rPr>
          <w:rFonts w:hint="eastAsia" w:ascii="宋体" w:hAnsi="宋体" w:eastAsia="宋体" w:cs="宋体"/>
          <w:b w:val="0"/>
          <w:bCs w:val="0"/>
          <w:color w:val="auto"/>
          <w:kern w:val="2"/>
          <w:sz w:val="21"/>
          <w:szCs w:val="21"/>
          <w:lang w:val="en-US" w:eastAsia="zh-CN" w:bidi="ar"/>
        </w:rPr>
        <w:t>）。</w:t>
      </w:r>
    </w:p>
    <w:p w14:paraId="18CA01DA">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bCs/>
          <w:color w:val="auto"/>
          <w:kern w:val="2"/>
          <w:sz w:val="21"/>
          <w:szCs w:val="21"/>
          <w:u w:val="single"/>
        </w:rPr>
      </w:pPr>
      <w:r>
        <w:rPr>
          <w:rFonts w:hint="eastAsia" w:ascii="宋体" w:hAnsi="宋体" w:eastAsia="宋体" w:cs="宋体"/>
          <w:b w:val="0"/>
          <w:bCs w:val="0"/>
          <w:color w:val="auto"/>
          <w:kern w:val="2"/>
          <w:sz w:val="21"/>
          <w:szCs w:val="21"/>
          <w:u w:val="single"/>
          <w:lang w:val="en-US" w:eastAsia="zh-CN" w:bidi="ar"/>
        </w:rPr>
        <w:t>（</w:t>
      </w:r>
      <w:r>
        <w:rPr>
          <w:rFonts w:hint="default" w:ascii="Times New Roman" w:hAnsi="Times New Roman" w:eastAsia="宋体" w:cs="Times New Roman"/>
          <w:b w:val="0"/>
          <w:bCs w:val="0"/>
          <w:color w:val="auto"/>
          <w:kern w:val="2"/>
          <w:sz w:val="21"/>
          <w:szCs w:val="21"/>
          <w:u w:val="single"/>
          <w:lang w:val="en-US" w:eastAsia="zh-CN" w:bidi="ar"/>
        </w:rPr>
        <w:t>2</w:t>
      </w:r>
      <w:r>
        <w:rPr>
          <w:rFonts w:hint="eastAsia" w:ascii="宋体" w:hAnsi="宋体" w:eastAsia="宋体" w:cs="宋体"/>
          <w:b w:val="0"/>
          <w:bCs w:val="0"/>
          <w:color w:val="auto"/>
          <w:kern w:val="2"/>
          <w:sz w:val="21"/>
          <w:szCs w:val="21"/>
          <w:u w:val="single"/>
          <w:lang w:val="en-US" w:eastAsia="zh-CN" w:bidi="ar"/>
        </w:rPr>
        <w:t>）合同暂定价款：</w:t>
      </w:r>
      <w:r>
        <w:rPr>
          <w:rFonts w:hint="eastAsia" w:ascii="Times New Roman" w:hAnsi="Times New Roman" w:eastAsia="宋体" w:cs="Times New Roman"/>
          <w:b w:val="0"/>
          <w:bCs w:val="0"/>
          <w:color w:val="auto"/>
          <w:kern w:val="2"/>
          <w:sz w:val="21"/>
          <w:szCs w:val="21"/>
          <w:u w:val="single"/>
          <w:lang w:val="en-US" w:eastAsia="zh-CN" w:bidi="ar"/>
        </w:rPr>
        <w:t xml:space="preserve"> </w:t>
      </w:r>
      <w:r>
        <w:rPr>
          <w:rFonts w:hint="eastAsia" w:ascii="宋体" w:hAnsi="宋体" w:eastAsia="宋体" w:cs="宋体"/>
          <w:b w:val="0"/>
          <w:bCs w:val="0"/>
          <w:color w:val="auto"/>
          <w:kern w:val="2"/>
          <w:sz w:val="21"/>
          <w:szCs w:val="21"/>
          <w:u w:val="single"/>
          <w:lang w:val="en-US" w:eastAsia="zh-CN" w:bidi="ar"/>
        </w:rPr>
        <w:t>费率</w:t>
      </w:r>
      <w:r>
        <w:rPr>
          <w:rFonts w:hint="eastAsia" w:ascii="Times New Roman" w:hAnsi="Times New Roman" w:eastAsia="宋体" w:cs="Times New Roman"/>
          <w:b w:val="0"/>
          <w:bCs w:val="0"/>
          <w:color w:val="auto"/>
          <w:kern w:val="2"/>
          <w:sz w:val="21"/>
          <w:szCs w:val="21"/>
          <w:u w:val="single"/>
          <w:lang w:val="en-US" w:eastAsia="zh-CN" w:bidi="ar"/>
        </w:rPr>
        <w:t xml:space="preserve"> </w:t>
      </w:r>
      <w:r>
        <w:rPr>
          <w:rFonts w:hint="default" w:ascii="Times New Roman" w:hAnsi="Times New Roman" w:eastAsia="宋体" w:cs="Times New Roman"/>
          <w:b w:val="0"/>
          <w:bCs w:val="0"/>
          <w:color w:val="auto"/>
          <w:kern w:val="2"/>
          <w:sz w:val="21"/>
          <w:szCs w:val="21"/>
          <w:u w:val="single"/>
          <w:lang w:val="en-US" w:eastAsia="zh-CN" w:bidi="ar"/>
        </w:rPr>
        <w:t xml:space="preserve"> %</w:t>
      </w:r>
      <w:r>
        <w:rPr>
          <w:rFonts w:hint="eastAsia" w:ascii="宋体" w:hAnsi="宋体" w:eastAsia="宋体" w:cs="宋体"/>
          <w:b w:val="0"/>
          <w:bCs w:val="0"/>
          <w:color w:val="auto"/>
          <w:kern w:val="2"/>
          <w:sz w:val="21"/>
          <w:szCs w:val="21"/>
          <w:u w:val="single"/>
          <w:lang w:val="en-US" w:eastAsia="zh-CN" w:bidi="ar"/>
        </w:rPr>
        <w:t xml:space="preserve">（含税价款，税率 </w:t>
      </w:r>
      <w:r>
        <w:rPr>
          <w:rFonts w:hint="eastAsia" w:ascii="Times New Roman" w:hAnsi="Times New Roman" w:eastAsia="宋体" w:cs="Times New Roman"/>
          <w:b w:val="0"/>
          <w:bCs w:val="0"/>
          <w:color w:val="auto"/>
          <w:kern w:val="2"/>
          <w:sz w:val="21"/>
          <w:szCs w:val="21"/>
          <w:u w:val="single"/>
          <w:lang w:val="en-US" w:eastAsia="zh-CN" w:bidi="ar"/>
        </w:rPr>
        <w:t xml:space="preserve">  </w:t>
      </w:r>
      <w:r>
        <w:rPr>
          <w:rFonts w:hint="default" w:ascii="Times New Roman" w:hAnsi="Times New Roman" w:eastAsia="宋体" w:cs="Times New Roman"/>
          <w:b w:val="0"/>
          <w:bCs w:val="0"/>
          <w:color w:val="auto"/>
          <w:kern w:val="2"/>
          <w:sz w:val="21"/>
          <w:szCs w:val="21"/>
          <w:u w:val="single"/>
          <w:lang w:val="en-US" w:eastAsia="zh-CN" w:bidi="ar"/>
        </w:rPr>
        <w:t>%</w:t>
      </w:r>
      <w:r>
        <w:rPr>
          <w:rFonts w:hint="eastAsia" w:ascii="宋体" w:hAnsi="宋体" w:eastAsia="宋体" w:cs="宋体"/>
          <w:b w:val="0"/>
          <w:bCs w:val="0"/>
          <w:color w:val="auto"/>
          <w:kern w:val="2"/>
          <w:sz w:val="21"/>
          <w:szCs w:val="21"/>
          <w:u w:val="single"/>
          <w:lang w:val="en-US" w:eastAsia="zh-CN" w:bidi="ar"/>
        </w:rPr>
        <w:t>）。</w:t>
      </w:r>
      <w:r>
        <w:rPr>
          <w:rFonts w:hint="eastAsia" w:ascii="Times New Roman" w:hAnsi="Times New Roman" w:eastAsia="宋体" w:cs="Times New Roman"/>
          <w:b w:val="0"/>
          <w:bCs w:val="0"/>
          <w:color w:val="auto"/>
          <w:kern w:val="2"/>
          <w:sz w:val="21"/>
          <w:szCs w:val="21"/>
          <w:u w:val="single"/>
          <w:lang w:val="en-US" w:eastAsia="zh-CN" w:bidi="ar"/>
        </w:rPr>
        <w:br w:type="textWrapping"/>
      </w:r>
      <w:r>
        <w:rPr>
          <w:rFonts w:hint="default" w:ascii="Times New Roman" w:hAnsi="Times New Roman" w:eastAsia="宋体" w:cs="Times New Roman"/>
          <w:b/>
          <w:bCs/>
          <w:color w:val="auto"/>
          <w:kern w:val="2"/>
          <w:sz w:val="21"/>
          <w:szCs w:val="21"/>
          <w:u w:val="single"/>
          <w:lang w:val="en-US" w:eastAsia="zh-CN" w:bidi="ar"/>
        </w:rPr>
        <w:t>“</w:t>
      </w:r>
      <w:r>
        <w:rPr>
          <w:rFonts w:hint="eastAsia" w:ascii="宋体" w:hAnsi="宋体" w:eastAsia="宋体" w:cs="宋体"/>
          <w:b/>
          <w:bCs/>
          <w:color w:val="auto"/>
          <w:kern w:val="2"/>
          <w:sz w:val="21"/>
          <w:szCs w:val="21"/>
          <w:u w:val="single"/>
          <w:lang w:val="en-US" w:eastAsia="zh-CN" w:bidi="ar"/>
        </w:rPr>
        <w:t>合同最终价款</w:t>
      </w:r>
      <w:r>
        <w:rPr>
          <w:rFonts w:hint="default" w:ascii="Times New Roman" w:hAnsi="Times New Roman" w:eastAsia="宋体" w:cs="Times New Roman"/>
          <w:b/>
          <w:bCs/>
          <w:color w:val="auto"/>
          <w:kern w:val="2"/>
          <w:sz w:val="21"/>
          <w:szCs w:val="21"/>
          <w:u w:val="single"/>
          <w:lang w:val="en-US" w:eastAsia="zh-CN" w:bidi="ar"/>
        </w:rPr>
        <w:t>”</w:t>
      </w:r>
      <w:r>
        <w:rPr>
          <w:rFonts w:hint="eastAsia" w:ascii="宋体" w:hAnsi="宋体" w:eastAsia="宋体" w:cs="宋体"/>
          <w:b/>
          <w:bCs/>
          <w:color w:val="auto"/>
          <w:kern w:val="2"/>
          <w:sz w:val="21"/>
          <w:szCs w:val="21"/>
          <w:u w:val="single"/>
          <w:lang w:val="en-US" w:eastAsia="zh-CN" w:bidi="ar"/>
        </w:rPr>
        <w:t>指（业主方给予甲方对应工程量结算价</w:t>
      </w:r>
      <w:r>
        <w:rPr>
          <w:rFonts w:hint="default" w:ascii="Times New Roman" w:hAnsi="Times New Roman" w:eastAsia="宋体" w:cs="Times New Roman"/>
          <w:b/>
          <w:bCs/>
          <w:color w:val="auto"/>
          <w:kern w:val="2"/>
          <w:sz w:val="21"/>
          <w:szCs w:val="21"/>
          <w:u w:val="single"/>
          <w:lang w:val="en-US" w:eastAsia="zh-CN" w:bidi="ar"/>
        </w:rPr>
        <w:t>-</w:t>
      </w:r>
      <w:r>
        <w:rPr>
          <w:rFonts w:hint="eastAsia" w:ascii="宋体" w:hAnsi="宋体" w:eastAsia="宋体" w:cs="宋体"/>
          <w:b/>
          <w:bCs/>
          <w:color w:val="auto"/>
          <w:kern w:val="2"/>
          <w:sz w:val="21"/>
          <w:szCs w:val="21"/>
          <w:u w:val="single"/>
          <w:lang w:val="en-US" w:eastAsia="zh-CN" w:bidi="ar"/>
        </w:rPr>
        <w:t>甲方给劳务对应工程量结算价）</w:t>
      </w:r>
      <w:r>
        <w:rPr>
          <w:rFonts w:hint="default" w:ascii="Times New Roman" w:hAnsi="Times New Roman" w:eastAsia="宋体" w:cs="Times New Roman"/>
          <w:b/>
          <w:bCs/>
          <w:color w:val="auto"/>
          <w:kern w:val="2"/>
          <w:sz w:val="21"/>
          <w:szCs w:val="21"/>
          <w:u w:val="single"/>
          <w:lang w:val="en-US" w:eastAsia="zh-CN" w:bidi="ar"/>
        </w:rPr>
        <w:t>*</w:t>
      </w:r>
      <w:r>
        <w:rPr>
          <w:rFonts w:hint="default" w:ascii="Times New Roman" w:hAnsi="Times New Roman" w:eastAsia="宋体" w:cs="Times New Roman"/>
          <w:b/>
          <w:bCs/>
          <w:color w:val="auto"/>
          <w:kern w:val="2"/>
          <w:sz w:val="21"/>
          <w:szCs w:val="21"/>
          <w:u w:val="single"/>
          <w:lang w:val="en-US" w:eastAsia="zh-CN" w:bidi="ar"/>
        </w:rPr>
        <w:br w:type="textWrapping"/>
      </w:r>
      <w:r>
        <w:rPr>
          <w:rFonts w:hint="eastAsia" w:ascii="宋体" w:hAnsi="宋体" w:eastAsia="宋体" w:cs="宋体"/>
          <w:b/>
          <w:bCs/>
          <w:color w:val="auto"/>
          <w:kern w:val="2"/>
          <w:sz w:val="21"/>
          <w:szCs w:val="21"/>
          <w:u w:val="single"/>
          <w:lang w:val="en-US" w:eastAsia="zh-CN" w:bidi="ar"/>
        </w:rPr>
        <w:t>报价费率。未施工的工程量及未经双方现场负责人签认合格的工程量不计入最终审计结算。合同</w:t>
      </w:r>
      <w:r>
        <w:rPr>
          <w:rFonts w:hint="default" w:ascii="Times New Roman" w:hAnsi="Times New Roman" w:eastAsia="宋体" w:cs="Times New Roman"/>
          <w:b/>
          <w:bCs/>
          <w:color w:val="auto"/>
          <w:kern w:val="2"/>
          <w:sz w:val="21"/>
          <w:szCs w:val="21"/>
          <w:u w:val="single"/>
          <w:lang w:val="en-US" w:eastAsia="zh-CN" w:bidi="ar"/>
        </w:rPr>
        <w:br w:type="textWrapping"/>
      </w:r>
      <w:r>
        <w:rPr>
          <w:rFonts w:hint="eastAsia" w:ascii="宋体" w:hAnsi="宋体" w:eastAsia="宋体" w:cs="宋体"/>
          <w:b/>
          <w:bCs/>
          <w:color w:val="auto"/>
          <w:kern w:val="2"/>
          <w:sz w:val="21"/>
          <w:szCs w:val="21"/>
          <w:u w:val="single"/>
          <w:lang w:val="en-US" w:eastAsia="zh-CN" w:bidi="ar"/>
        </w:rPr>
        <w:t>最终价款作为合同实际价款以及核算结算款的主要依据。</w:t>
      </w:r>
    </w:p>
    <w:p w14:paraId="71865649">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rPr>
          <w:rFonts w:hint="eastAsia" w:ascii="Times New Roman" w:hAnsi="Times New Roman" w:eastAsia="宋体" w:cs="Times New Roman"/>
          <w:b/>
          <w:bCs/>
          <w:color w:val="auto"/>
          <w:kern w:val="2"/>
          <w:sz w:val="21"/>
          <w:szCs w:val="21"/>
          <w:u w:val="single"/>
        </w:rPr>
      </w:pPr>
      <w:r>
        <w:rPr>
          <w:rFonts w:hint="eastAsia" w:ascii="宋体" w:hAnsi="宋体" w:eastAsia="宋体" w:cs="宋体"/>
          <w:b/>
          <w:bCs/>
          <w:color w:val="auto"/>
          <w:kern w:val="2"/>
          <w:sz w:val="21"/>
          <w:szCs w:val="21"/>
          <w:u w:val="single"/>
          <w:lang w:val="en-US" w:eastAsia="zh-CN" w:bidi="ar"/>
        </w:rPr>
        <w:t>“合同最终价款”指甲方与乙方合同暂定价款</w:t>
      </w:r>
      <w:r>
        <w:rPr>
          <w:rFonts w:hint="default" w:ascii="Times New Roman" w:hAnsi="Times New Roman" w:eastAsia="宋体" w:cs="Times New Roman"/>
          <w:b/>
          <w:bCs/>
          <w:color w:val="auto"/>
          <w:kern w:val="2"/>
          <w:sz w:val="21"/>
          <w:szCs w:val="21"/>
          <w:u w:val="single"/>
          <w:lang w:val="en-US" w:eastAsia="zh-CN" w:bidi="ar"/>
        </w:rPr>
        <w:t>*</w:t>
      </w:r>
      <w:r>
        <w:rPr>
          <w:rFonts w:hint="eastAsia" w:ascii="宋体" w:hAnsi="宋体" w:eastAsia="宋体" w:cs="宋体"/>
          <w:b/>
          <w:bCs/>
          <w:color w:val="auto"/>
          <w:kern w:val="2"/>
          <w:sz w:val="21"/>
          <w:szCs w:val="21"/>
          <w:u w:val="single"/>
          <w:lang w:val="en-US" w:eastAsia="zh-CN" w:bidi="ar"/>
        </w:rPr>
        <w:t>业主方给予甲方确定的本次采购货物对应数量审计结算价款（分子）</w:t>
      </w:r>
      <w:r>
        <w:rPr>
          <w:rFonts w:hint="default" w:ascii="Times New Roman" w:hAnsi="Times New Roman" w:eastAsia="宋体" w:cs="Times New Roman"/>
          <w:b/>
          <w:bCs/>
          <w:color w:val="auto"/>
          <w:kern w:val="2"/>
          <w:sz w:val="21"/>
          <w:szCs w:val="21"/>
          <w:u w:val="single"/>
          <w:lang w:val="en-US" w:eastAsia="zh-CN" w:bidi="ar"/>
        </w:rPr>
        <w:t>/</w:t>
      </w:r>
      <w:r>
        <w:rPr>
          <w:rFonts w:hint="eastAsia" w:ascii="宋体" w:hAnsi="宋体" w:eastAsia="宋体" w:cs="宋体"/>
          <w:b/>
          <w:bCs/>
          <w:color w:val="auto"/>
          <w:kern w:val="2"/>
          <w:sz w:val="21"/>
          <w:szCs w:val="21"/>
          <w:u w:val="single"/>
          <w:lang w:val="en-US" w:eastAsia="zh-CN" w:bidi="ar"/>
        </w:rPr>
        <w:t>甲方与业主方签约本次采购货物对应数量合同暂定价款（或固定价款或可最终测算的费率价款，分母）。未施工的工程量及未经双方现场负责人签认合格的工程量不计入最终审计结算。合同最终价款作为合同实际价款以及核算结算款的主要依据。</w:t>
      </w:r>
    </w:p>
    <w:p w14:paraId="272D609C">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rPr>
          <w:rFonts w:hint="default" w:ascii="Times New Roman" w:hAnsi="Times New Roman" w:eastAsia="宋体" w:cs="Times New Roman"/>
          <w:b/>
          <w:bCs/>
          <w:color w:val="auto"/>
          <w:kern w:val="2"/>
          <w:sz w:val="21"/>
          <w:szCs w:val="21"/>
          <w:u w:val="single"/>
        </w:rPr>
      </w:pPr>
      <w:r>
        <w:rPr>
          <w:rFonts w:hint="eastAsia" w:ascii="宋体" w:hAnsi="宋体" w:eastAsia="宋体" w:cs="宋体"/>
          <w:b/>
          <w:bCs/>
          <w:color w:val="auto"/>
          <w:kern w:val="2"/>
          <w:sz w:val="21"/>
          <w:szCs w:val="21"/>
          <w:u w:val="single"/>
          <w:lang w:val="en-US" w:eastAsia="zh-CN" w:bidi="ar"/>
        </w:rPr>
        <w:t>审计结果非因乙方原因未在合理期限内出具的，审计期限约定为自审计结算条件（见</w:t>
      </w:r>
      <w:r>
        <w:rPr>
          <w:rFonts w:hint="default" w:ascii="Times New Roman" w:hAnsi="Times New Roman" w:eastAsia="宋体" w:cs="Times New Roman"/>
          <w:b/>
          <w:bCs/>
          <w:color w:val="auto"/>
          <w:kern w:val="2"/>
          <w:sz w:val="21"/>
          <w:szCs w:val="21"/>
          <w:u w:val="single"/>
          <w:lang w:val="en-US" w:eastAsia="zh-CN" w:bidi="ar"/>
        </w:rPr>
        <w:t>5.1.2.2</w:t>
      </w:r>
      <w:r>
        <w:rPr>
          <w:rFonts w:hint="eastAsia" w:ascii="宋体" w:hAnsi="宋体" w:eastAsia="宋体" w:cs="宋体"/>
          <w:b/>
          <w:bCs/>
          <w:color w:val="auto"/>
          <w:kern w:val="2"/>
          <w:sz w:val="21"/>
          <w:szCs w:val="21"/>
          <w:u w:val="single"/>
          <w:lang w:val="en-US" w:eastAsia="zh-CN" w:bidi="ar"/>
        </w:rPr>
        <w:t>条款）促成后</w:t>
      </w:r>
      <w:r>
        <w:rPr>
          <w:rFonts w:hint="default" w:ascii="Times New Roman" w:hAnsi="Times New Roman" w:eastAsia="宋体" w:cs="Times New Roman"/>
          <w:b/>
          <w:bCs/>
          <w:color w:val="auto"/>
          <w:kern w:val="2"/>
          <w:sz w:val="21"/>
          <w:szCs w:val="21"/>
          <w:u w:val="single"/>
          <w:lang w:val="en-US" w:eastAsia="zh-CN" w:bidi="ar"/>
        </w:rPr>
        <w:t>2</w:t>
      </w:r>
      <w:r>
        <w:rPr>
          <w:rFonts w:hint="eastAsia" w:ascii="宋体" w:hAnsi="宋体" w:eastAsia="宋体" w:cs="宋体"/>
          <w:b/>
          <w:bCs/>
          <w:color w:val="auto"/>
          <w:kern w:val="2"/>
          <w:sz w:val="21"/>
          <w:szCs w:val="21"/>
          <w:u w:val="single"/>
          <w:lang w:val="en-US" w:eastAsia="zh-CN" w:bidi="ar"/>
        </w:rPr>
        <w:t>年。</w:t>
      </w:r>
      <w:r>
        <w:rPr>
          <w:rFonts w:hint="default" w:ascii="Times New Roman" w:hAnsi="Times New Roman" w:eastAsia="宋体" w:cs="Times New Roman"/>
          <w:b/>
          <w:bCs/>
          <w:color w:val="auto"/>
          <w:kern w:val="2"/>
          <w:sz w:val="21"/>
          <w:szCs w:val="21"/>
          <w:u w:val="single"/>
          <w:lang w:val="en-US" w:eastAsia="zh-CN" w:bidi="ar"/>
        </w:rPr>
        <w:t>2</w:t>
      </w:r>
      <w:r>
        <w:rPr>
          <w:rFonts w:hint="eastAsia" w:ascii="宋体" w:hAnsi="宋体" w:eastAsia="宋体" w:cs="宋体"/>
          <w:b/>
          <w:bCs/>
          <w:color w:val="auto"/>
          <w:kern w:val="2"/>
          <w:sz w:val="21"/>
          <w:szCs w:val="21"/>
          <w:u w:val="single"/>
          <w:lang w:val="en-US" w:eastAsia="zh-CN" w:bidi="ar"/>
        </w:rPr>
        <w:t>年未能出具审计结果的，则审计期限延长</w:t>
      </w:r>
      <w:r>
        <w:rPr>
          <w:rFonts w:hint="default" w:ascii="Times New Roman" w:hAnsi="Times New Roman" w:eastAsia="宋体" w:cs="Times New Roman"/>
          <w:b/>
          <w:bCs/>
          <w:color w:val="auto"/>
          <w:kern w:val="2"/>
          <w:sz w:val="21"/>
          <w:szCs w:val="21"/>
          <w:u w:val="single"/>
          <w:lang w:val="en-US" w:eastAsia="zh-CN" w:bidi="ar"/>
        </w:rPr>
        <w:t>6</w:t>
      </w:r>
      <w:r>
        <w:rPr>
          <w:rFonts w:hint="eastAsia" w:ascii="宋体" w:hAnsi="宋体" w:eastAsia="宋体" w:cs="宋体"/>
          <w:b/>
          <w:bCs/>
          <w:color w:val="auto"/>
          <w:kern w:val="2"/>
          <w:sz w:val="21"/>
          <w:szCs w:val="21"/>
          <w:u w:val="single"/>
          <w:lang w:val="en-US" w:eastAsia="zh-CN" w:bidi="ar"/>
        </w:rPr>
        <w:t>个月，由甲方另行委托审计单位在</w:t>
      </w:r>
      <w:r>
        <w:rPr>
          <w:rFonts w:hint="default" w:ascii="Times New Roman" w:hAnsi="Times New Roman" w:eastAsia="宋体" w:cs="Times New Roman"/>
          <w:b/>
          <w:bCs/>
          <w:color w:val="auto"/>
          <w:kern w:val="2"/>
          <w:sz w:val="21"/>
          <w:szCs w:val="21"/>
          <w:u w:val="single"/>
          <w:lang w:val="en-US" w:eastAsia="zh-CN" w:bidi="ar"/>
        </w:rPr>
        <w:t>6</w:t>
      </w:r>
      <w:r>
        <w:rPr>
          <w:rFonts w:hint="eastAsia" w:ascii="宋体" w:hAnsi="宋体" w:eastAsia="宋体" w:cs="宋体"/>
          <w:b/>
          <w:bCs/>
          <w:color w:val="auto"/>
          <w:kern w:val="2"/>
          <w:sz w:val="21"/>
          <w:szCs w:val="21"/>
          <w:u w:val="single"/>
          <w:lang w:val="en-US" w:eastAsia="zh-CN" w:bidi="ar"/>
        </w:rPr>
        <w:t>个月内确定审计结果，并作为最终合同价款。延长</w:t>
      </w:r>
      <w:r>
        <w:rPr>
          <w:rFonts w:hint="default" w:ascii="Times New Roman" w:hAnsi="Times New Roman" w:eastAsia="宋体" w:cs="Times New Roman"/>
          <w:b/>
          <w:bCs/>
          <w:color w:val="auto"/>
          <w:kern w:val="2"/>
          <w:sz w:val="21"/>
          <w:szCs w:val="21"/>
          <w:u w:val="single"/>
          <w:lang w:val="en-US" w:eastAsia="zh-CN" w:bidi="ar"/>
        </w:rPr>
        <w:t>6</w:t>
      </w:r>
      <w:r>
        <w:rPr>
          <w:rFonts w:hint="eastAsia" w:ascii="宋体" w:hAnsi="宋体" w:eastAsia="宋体" w:cs="宋体"/>
          <w:b/>
          <w:bCs/>
          <w:color w:val="auto"/>
          <w:kern w:val="2"/>
          <w:sz w:val="21"/>
          <w:szCs w:val="21"/>
          <w:u w:val="single"/>
          <w:lang w:val="en-US" w:eastAsia="zh-CN" w:bidi="ar"/>
        </w:rPr>
        <w:t>个月仍未能确定审计结果，由甲方双方协商以对应完成合格工程量，结合项目变更、违约金等变化作为基数确定合同最终价款或协商共同选定审计单位，审计期限按照上述约定期限执行。</w:t>
      </w:r>
    </w:p>
    <w:p w14:paraId="39078503">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4.3</w:t>
      </w:r>
      <w:r>
        <w:rPr>
          <w:rFonts w:hint="eastAsia" w:ascii="宋体" w:hAnsi="宋体" w:eastAsia="宋体" w:cs="宋体"/>
          <w:color w:val="auto"/>
          <w:kern w:val="2"/>
          <w:sz w:val="21"/>
          <w:szCs w:val="21"/>
          <w:lang w:val="en-US" w:eastAsia="zh-CN" w:bidi="ar"/>
        </w:rPr>
        <w:t>当合同约定的税率与国家税法规定及税务机关认定的税率不一致时，以国家税法规定及税务机关认定的税率为准进行调整，调整时以不含税价为基准，执行国家法规规定及税务机关规定的税率。</w:t>
      </w:r>
    </w:p>
    <w:p w14:paraId="20EBD71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4.4</w:t>
      </w:r>
      <w:r>
        <w:rPr>
          <w:rFonts w:hint="default" w:ascii="sans-serif" w:hAnsi="sans-serif" w:eastAsia="sans-serif" w:cs="sans-serif"/>
          <w:i w:val="0"/>
          <w:iCs w:val="0"/>
          <w:caps w:val="0"/>
          <w:color w:val="auto"/>
          <w:spacing w:val="0"/>
          <w:kern w:val="2"/>
          <w:sz w:val="20"/>
          <w:szCs w:val="20"/>
          <w:shd w:val="clear" w:fill="FFFFFF"/>
          <w:lang w:val="en-US" w:eastAsia="zh-CN" w:bidi="ar"/>
        </w:rPr>
        <w:t>乙方为履行本合同而发生的所有费用</w:t>
      </w:r>
      <w:r>
        <w:rPr>
          <w:rFonts w:hint="eastAsia" w:ascii="宋体" w:hAnsi="宋体" w:eastAsia="宋体" w:cs="宋体"/>
          <w:i w:val="0"/>
          <w:iCs w:val="0"/>
          <w:caps w:val="0"/>
          <w:color w:val="auto"/>
          <w:spacing w:val="0"/>
          <w:kern w:val="2"/>
          <w:sz w:val="20"/>
          <w:szCs w:val="20"/>
          <w:shd w:val="clear" w:fill="FFFFFF"/>
          <w:lang w:val="en-US" w:eastAsia="zh-CN" w:bidi="ar"/>
        </w:rPr>
        <w:t>（包括但不限于</w:t>
      </w:r>
      <w:r>
        <w:rPr>
          <w:rFonts w:hint="eastAsia" w:ascii="宋体" w:hAnsi="宋体" w:eastAsia="宋体" w:cs="宋体"/>
          <w:color w:val="auto"/>
          <w:kern w:val="2"/>
          <w:sz w:val="21"/>
          <w:szCs w:val="21"/>
          <w:lang w:val="en-US" w:eastAsia="zh-CN" w:bidi="ar"/>
        </w:rPr>
        <w:t>乙方员工工资、加班费、咨询费、资料费、交通费、食宿费、安装费（如有）、配合调试、检测费用、运行维护费用、售后服务费（含车旅、人员加班工资等）、税费、保修费仓储保管、二次搬运、用水用电、系统调试、调试用水用电、安装人员租房费、现场临建办公场所租赁费、现场临建与宿舍水电费、乙供材检测、乙方施工和管理人员的各种意外伤害保险费、国家规定的社会保险费和公积金费用等</w:t>
      </w:r>
      <w:r>
        <w:rPr>
          <w:rFonts w:hint="eastAsia" w:ascii="宋体" w:hAnsi="宋体" w:eastAsia="宋体" w:cs="宋体"/>
          <w:i w:val="0"/>
          <w:iCs w:val="0"/>
          <w:caps w:val="0"/>
          <w:color w:val="auto"/>
          <w:spacing w:val="0"/>
          <w:kern w:val="2"/>
          <w:sz w:val="20"/>
          <w:szCs w:val="20"/>
          <w:shd w:val="clear" w:fill="FFFFFF"/>
          <w:lang w:val="en-US" w:eastAsia="zh-CN" w:bidi="ar"/>
        </w:rPr>
        <w:t>）</w:t>
      </w:r>
      <w:r>
        <w:rPr>
          <w:rFonts w:hint="default" w:ascii="sans-serif" w:hAnsi="sans-serif" w:eastAsia="sans-serif" w:cs="sans-serif"/>
          <w:i w:val="0"/>
          <w:iCs w:val="0"/>
          <w:caps w:val="0"/>
          <w:color w:val="auto"/>
          <w:spacing w:val="0"/>
          <w:kern w:val="2"/>
          <w:sz w:val="20"/>
          <w:szCs w:val="20"/>
          <w:shd w:val="clear" w:fill="FFFFFF"/>
          <w:lang w:val="en-US" w:eastAsia="zh-CN" w:bidi="ar"/>
        </w:rPr>
        <w:t>均应包含在合同价款中，甲方不再另行支付其他任何费用。</w:t>
      </w:r>
    </w:p>
    <w:p w14:paraId="3536EFF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u w:val="single"/>
        </w:rPr>
      </w:pPr>
      <w:r>
        <w:rPr>
          <w:rFonts w:hint="default" w:ascii="Times New Roman" w:hAnsi="Times New Roman" w:eastAsia="宋体" w:cs="Times New Roman"/>
          <w:b w:val="0"/>
          <w:bCs w:val="0"/>
          <w:color w:val="auto"/>
          <w:kern w:val="2"/>
          <w:sz w:val="21"/>
          <w:szCs w:val="21"/>
          <w:u w:val="single"/>
          <w:lang w:val="en-US" w:eastAsia="zh-CN" w:bidi="ar"/>
        </w:rPr>
        <w:t>4.5</w:t>
      </w:r>
      <w:r>
        <w:rPr>
          <w:rFonts w:hint="eastAsia" w:ascii="宋体" w:hAnsi="宋体" w:eastAsia="宋体" w:cs="宋体"/>
          <w:b w:val="0"/>
          <w:bCs w:val="0"/>
          <w:color w:val="auto"/>
          <w:kern w:val="2"/>
          <w:sz w:val="21"/>
          <w:szCs w:val="21"/>
          <w:u w:val="single"/>
          <w:lang w:val="en-US" w:eastAsia="zh-CN" w:bidi="ar"/>
        </w:rPr>
        <w:t>项目清单与图纸描述不符的，或图纸描述不清的，以业主方、甲方确认的最优方案为准，项目工程量漏项、错项、工程量偏差等引起费用增加，合同价款不予调增，但需满足项目图纸、技术规范、业主方、甲方的要求，工程量减少部分以业主方结算为依据调减合同最终价款。</w:t>
      </w:r>
    </w:p>
    <w:p w14:paraId="278ABCAF">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4.6</w:t>
      </w:r>
      <w:r>
        <w:rPr>
          <w:rFonts w:hint="eastAsia" w:ascii="宋体" w:hAnsi="宋体" w:eastAsia="宋体" w:cs="宋体"/>
          <w:b w:val="0"/>
          <w:bCs w:val="0"/>
          <w:color w:val="auto"/>
          <w:kern w:val="2"/>
          <w:sz w:val="21"/>
          <w:szCs w:val="21"/>
          <w:lang w:val="en-US" w:eastAsia="zh-CN" w:bidi="ar"/>
        </w:rPr>
        <w:t>安装的过程中，甲方要求实施整改的，乙方应无偿按要求整改。</w:t>
      </w:r>
    </w:p>
    <w:p w14:paraId="6436852C">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auto"/>
          <w:kern w:val="2"/>
          <w:sz w:val="21"/>
          <w:szCs w:val="21"/>
          <w:u w:val="single"/>
        </w:rPr>
      </w:pPr>
      <w:r>
        <w:rPr>
          <w:rFonts w:hint="default" w:ascii="Times New Roman" w:hAnsi="Times New Roman" w:eastAsia="宋体" w:cs="Times New Roman"/>
          <w:b w:val="0"/>
          <w:bCs w:val="0"/>
          <w:color w:val="auto"/>
          <w:kern w:val="2"/>
          <w:sz w:val="21"/>
          <w:szCs w:val="21"/>
          <w:u w:val="single"/>
          <w:lang w:val="en-US" w:eastAsia="zh-CN" w:bidi="ar"/>
        </w:rPr>
        <w:t>4.7</w:t>
      </w:r>
      <w:r>
        <w:rPr>
          <w:rFonts w:hint="eastAsia" w:ascii="宋体" w:hAnsi="宋体" w:eastAsia="宋体" w:cs="宋体"/>
          <w:b w:val="0"/>
          <w:bCs w:val="0"/>
          <w:color w:val="auto"/>
          <w:kern w:val="2"/>
          <w:sz w:val="21"/>
          <w:szCs w:val="21"/>
          <w:u w:val="single"/>
          <w:lang w:val="en-US" w:eastAsia="zh-CN" w:bidi="ar"/>
        </w:rPr>
        <w:t>本项目不保证最低清单量，如因业主方规划调整、设计变更或不可抗力等因素导致项目取消或最终所需完成的清单量减少，工程量减少部分以业主方和甲方结算为依据调减合同最终价款，因工程量减少造成机械闲置、窝工浪费等情况产生的费用，由乙方自行承担。</w:t>
      </w:r>
    </w:p>
    <w:p w14:paraId="63ECE6D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auto"/>
          <w:kern w:val="2"/>
          <w:sz w:val="21"/>
          <w:szCs w:val="21"/>
          <w:u w:val="single"/>
        </w:rPr>
      </w:pPr>
      <w:r>
        <w:rPr>
          <w:rFonts w:hint="default" w:ascii="Times New Roman" w:hAnsi="Times New Roman" w:eastAsia="宋体" w:cs="Times New Roman"/>
          <w:b w:val="0"/>
          <w:bCs w:val="0"/>
          <w:color w:val="auto"/>
          <w:kern w:val="2"/>
          <w:sz w:val="21"/>
          <w:szCs w:val="21"/>
          <w:u w:val="single"/>
          <w:lang w:val="en-US" w:eastAsia="zh-CN" w:bidi="ar"/>
        </w:rPr>
        <w:t>4.8</w:t>
      </w:r>
      <w:r>
        <w:rPr>
          <w:rFonts w:hint="eastAsia" w:ascii="宋体" w:hAnsi="宋体" w:eastAsia="宋体" w:cs="宋体"/>
          <w:b w:val="0"/>
          <w:bCs w:val="0"/>
          <w:color w:val="auto"/>
          <w:kern w:val="2"/>
          <w:sz w:val="21"/>
          <w:szCs w:val="21"/>
          <w:u w:val="single"/>
          <w:lang w:val="en-US" w:eastAsia="zh-CN" w:bidi="ar"/>
        </w:rPr>
        <w:t>乙方所供材料设备须满足项目技术规范书、技术方案、图纸、清单及甲方要求。安装辅材由乙方提供并安装，乙方采购的材料需提供正规的销货清单（供应商盖章、乙方单位签字）、合格证、说明书、检测报告、质保书等，并由甲方现场代表签字确认后方可作为支付凭证，销货清单的原件需提交甲方存档，对于未能提供原件的部分甲方不予以支付相应款项。</w:t>
      </w:r>
    </w:p>
    <w:p w14:paraId="78A34AF7">
      <w:pPr>
        <w:pStyle w:val="17"/>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b w:val="0"/>
          <w:bCs w:val="0"/>
          <w:color w:val="auto"/>
          <w:kern w:val="2"/>
          <w:sz w:val="21"/>
          <w:szCs w:val="21"/>
          <w:u w:val="single"/>
        </w:rPr>
      </w:pPr>
      <w:r>
        <w:rPr>
          <w:rFonts w:hint="default" w:ascii="Times New Roman" w:hAnsi="Times New Roman" w:eastAsia="宋体" w:cs="Times New Roman"/>
          <w:b w:val="0"/>
          <w:bCs w:val="0"/>
          <w:color w:val="auto"/>
          <w:kern w:val="2"/>
          <w:sz w:val="21"/>
          <w:szCs w:val="21"/>
          <w:u w:val="single"/>
          <w:lang w:val="en-US" w:eastAsia="zh-CN" w:bidi="ar"/>
        </w:rPr>
        <w:t>4.9</w:t>
      </w:r>
      <w:r>
        <w:rPr>
          <w:rFonts w:hint="eastAsia" w:ascii="宋体" w:hAnsi="宋体" w:eastAsia="宋体" w:cs="宋体"/>
          <w:b w:val="0"/>
          <w:bCs w:val="0"/>
          <w:color w:val="auto"/>
          <w:kern w:val="2"/>
          <w:sz w:val="21"/>
          <w:szCs w:val="21"/>
          <w:u w:val="single"/>
          <w:lang w:val="en-US" w:eastAsia="zh-CN" w:bidi="ar"/>
        </w:rPr>
        <w:t>因乙方原因造成业主方罚款，由乙方承担。因乙方原因造成业主方扣款的，相应费用从合同支付款中扣除，不足部分由乙方补足。</w:t>
      </w:r>
    </w:p>
    <w:p w14:paraId="6308988C">
      <w:pPr>
        <w:pStyle w:val="17"/>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u w:val="single"/>
        </w:rPr>
      </w:pPr>
      <w:r>
        <w:rPr>
          <w:rFonts w:hint="default" w:ascii="Times New Roman" w:hAnsi="Times New Roman" w:eastAsia="宋体" w:cs="Times New Roman"/>
          <w:color w:val="auto"/>
          <w:kern w:val="2"/>
          <w:sz w:val="21"/>
          <w:szCs w:val="21"/>
          <w:lang w:val="en-US" w:eastAsia="zh-CN" w:bidi="ar"/>
        </w:rPr>
        <w:t>4.10</w:t>
      </w:r>
      <w:r>
        <w:rPr>
          <w:rFonts w:hint="eastAsia" w:ascii="宋体" w:hAnsi="宋体" w:eastAsia="宋体" w:cs="宋体"/>
          <w:color w:val="auto"/>
          <w:kern w:val="2"/>
          <w:sz w:val="21"/>
          <w:szCs w:val="21"/>
          <w:lang w:val="en-US" w:eastAsia="zh-CN" w:bidi="ar"/>
        </w:rPr>
        <w:t>其他：</w:t>
      </w:r>
      <w:r>
        <w:rPr>
          <w:rFonts w:hint="eastAsia" w:ascii="宋体" w:hAnsi="宋体" w:eastAsia="宋体" w:cs="宋体"/>
          <w:color w:val="auto"/>
          <w:kern w:val="2"/>
          <w:sz w:val="21"/>
          <w:szCs w:val="21"/>
          <w:u w:val="single"/>
          <w:lang w:val="en-US" w:eastAsia="zh-CN" w:bidi="ar"/>
        </w:rPr>
        <w:t xml:space="preserve">                                                    。</w:t>
      </w:r>
    </w:p>
    <w:p w14:paraId="625FE63D">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第五条合同计量、结算、支付及其它费用的双方约定</w:t>
      </w:r>
    </w:p>
    <w:p w14:paraId="0BCBEBE2">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 xml:space="preserve">5.1  </w:t>
      </w:r>
      <w:r>
        <w:rPr>
          <w:rFonts w:hint="eastAsia" w:ascii="宋体" w:hAnsi="宋体" w:eastAsia="宋体" w:cs="宋体"/>
          <w:b/>
          <w:bCs w:val="0"/>
          <w:color w:val="auto"/>
          <w:kern w:val="2"/>
          <w:sz w:val="21"/>
          <w:szCs w:val="21"/>
          <w:lang w:val="en-US" w:eastAsia="zh-CN" w:bidi="ar"/>
        </w:rPr>
        <w:t>计量、结算</w:t>
      </w:r>
    </w:p>
    <w:p w14:paraId="2C43C826">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 xml:space="preserve">5.1.1 </w:t>
      </w:r>
      <w:r>
        <w:rPr>
          <w:rFonts w:hint="eastAsia" w:ascii="宋体" w:hAnsi="宋体" w:eastAsia="宋体" w:cs="宋体"/>
          <w:b/>
          <w:bCs w:val="0"/>
          <w:color w:val="auto"/>
          <w:kern w:val="2"/>
          <w:sz w:val="21"/>
          <w:szCs w:val="21"/>
          <w:lang w:val="en-US" w:eastAsia="zh-CN" w:bidi="ar"/>
        </w:rPr>
        <w:t>计量</w:t>
      </w:r>
    </w:p>
    <w:p w14:paraId="27A44BF1">
      <w:pPr>
        <w:pStyle w:val="17"/>
        <w:keepNext w:val="0"/>
        <w:keepLines w:val="0"/>
        <w:widowControl w:val="0"/>
        <w:suppressLineNumbers w:val="0"/>
        <w:autoSpaceDE w:val="0"/>
        <w:autoSpaceDN w:val="0"/>
        <w:adjustRightInd w:val="0"/>
        <w:snapToGrid w:val="0"/>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5.1.1.1 工程数量：《工程量清单》所列工程数量为暂定数量，实际以乙方按施工图施工，经业主方、甲方审核的合格工程数量且不超图纸工程量为准。</w:t>
      </w:r>
    </w:p>
    <w:p w14:paraId="60BC6E9A">
      <w:pPr>
        <w:pStyle w:val="17"/>
        <w:keepNext w:val="0"/>
        <w:keepLines w:val="0"/>
        <w:widowControl w:val="0"/>
        <w:suppressLineNumbers w:val="0"/>
        <w:autoSpaceDE w:val="0"/>
        <w:autoSpaceDN w:val="0"/>
        <w:adjustRightInd w:val="0"/>
        <w:snapToGrid w:val="0"/>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5.1.1.2 计量程序：乙方每月25日统计当月已完成工程量清单对应合格工程量，汇总形成工程量计算书。</w:t>
      </w:r>
    </w:p>
    <w:p w14:paraId="4FCA3DE4">
      <w:pPr>
        <w:pStyle w:val="17"/>
        <w:keepNext w:val="0"/>
        <w:keepLines w:val="0"/>
        <w:widowControl w:val="0"/>
        <w:suppressLineNumbers w:val="0"/>
        <w:autoSpaceDE w:val="0"/>
        <w:autoSpaceDN w:val="0"/>
        <w:adjustRightInd w:val="0"/>
        <w:snapToGrid w:val="0"/>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5.1.1.3 对未经甲方认可、不按技术交底（或变更设计）施工、超出合同范围、质量验收不合格等乙方原因造成返工的工程量，甲方不予计量。</w:t>
      </w:r>
    </w:p>
    <w:p w14:paraId="53C92693">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default"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 xml:space="preserve">5.1.2 </w:t>
      </w:r>
      <w:r>
        <w:rPr>
          <w:rFonts w:hint="eastAsia" w:ascii="宋体" w:hAnsi="宋体" w:eastAsia="宋体" w:cs="宋体"/>
          <w:b/>
          <w:bCs w:val="0"/>
          <w:color w:val="auto"/>
          <w:kern w:val="2"/>
          <w:sz w:val="21"/>
          <w:szCs w:val="21"/>
          <w:lang w:val="en-US" w:eastAsia="zh-CN" w:bidi="ar"/>
        </w:rPr>
        <w:t>结算</w:t>
      </w:r>
    </w:p>
    <w:p w14:paraId="2C942AF5">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5.1.2.1 过程结算（进度款）：每月25日前乙方必须上报当月已完成工程量清单对应合格工程量，同时提供相关作证材料，甲方审核后形成结算单。</w:t>
      </w:r>
    </w:p>
    <w:p w14:paraId="777B96DC">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5.1.2.2 审计结算（结算款）：乙方按合同完工后，并完成以下工作，开始办理合同决算价款（即合同最终价款）核算。</w:t>
      </w:r>
    </w:p>
    <w:p w14:paraId="776114EB">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a.该工程经甲方及业主方验收合格后；b.移交与工程相关的工程资料；C.其他税费发票等。</w:t>
      </w:r>
    </w:p>
    <w:p w14:paraId="41197FA5">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both"/>
        <w:textAlignment w:val="baseline"/>
        <w:rPr>
          <w:rFonts w:hint="eastAsia" w:ascii="宋体" w:hAnsi="宋体" w:eastAsia="宋体" w:cs="宋体"/>
          <w:color w:val="auto"/>
          <w:kern w:val="2"/>
          <w:sz w:val="21"/>
          <w:szCs w:val="21"/>
          <w:vertAlign w:val="baseline"/>
        </w:rPr>
      </w:pPr>
      <w:r>
        <w:rPr>
          <w:rFonts w:hint="eastAsia" w:ascii="宋体" w:hAnsi="宋体" w:eastAsia="宋体" w:cs="宋体"/>
          <w:color w:val="auto"/>
          <w:kern w:val="2"/>
          <w:sz w:val="21"/>
          <w:szCs w:val="21"/>
          <w:vertAlign w:val="baseline"/>
          <w:lang w:val="en-US" w:eastAsia="zh-CN" w:bidi="ar"/>
        </w:rPr>
        <w:t>5.1.2.3 办理过程与审计结算时，甲方对包含在合同价款中但实际由甲方提供或代付的费用，应扣除的超损耗费用、违约金、赔偿费用、罚款等一并扣除。甲方未及时扣除的，不视为对乙方权利的放弃。</w:t>
      </w:r>
    </w:p>
    <w:p w14:paraId="0A718554">
      <w:pPr>
        <w:keepNext w:val="0"/>
        <w:keepLines w:val="0"/>
        <w:widowControl w:val="0"/>
        <w:suppressLineNumbers w:val="0"/>
        <w:adjustRightInd w:val="0"/>
        <w:snapToGrid w:val="0"/>
        <w:spacing w:before="0" w:beforeAutospacing="0" w:after="0" w:afterAutospacing="0" w:line="360" w:lineRule="auto"/>
        <w:ind w:left="0" w:leftChars="0" w:right="0" w:firstLine="420" w:firstLineChars="200"/>
        <w:jc w:val="both"/>
        <w:rPr>
          <w:rFonts w:hint="eastAsia" w:ascii="Times New Roman" w:hAnsi="Times New Roman" w:eastAsia="宋体" w:cs="Times New Roman"/>
          <w:b/>
          <w:bCs w:val="0"/>
          <w:color w:val="auto"/>
          <w:kern w:val="2"/>
          <w:sz w:val="21"/>
          <w:szCs w:val="21"/>
        </w:rPr>
      </w:pPr>
      <w:r>
        <w:rPr>
          <w:rFonts w:hint="eastAsia" w:ascii="宋体" w:hAnsi="宋体" w:eastAsia="宋体" w:cs="宋体"/>
          <w:color w:val="auto"/>
          <w:kern w:val="2"/>
          <w:sz w:val="21"/>
          <w:szCs w:val="21"/>
          <w:lang w:val="en-US" w:eastAsia="zh-CN" w:bidi="ar"/>
        </w:rPr>
        <w:t>5.1.2.4 甲方向业主方、监理和其他单位报送工程有关的资料，仅视为甲方向业主方、监理和其他单位履行合同约定内容的必经程序，不作为甲乙双方结算的依据。</w:t>
      </w:r>
    </w:p>
    <w:p w14:paraId="6D6DA9F0">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default"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 xml:space="preserve">5.1.3 </w:t>
      </w:r>
      <w:r>
        <w:rPr>
          <w:rFonts w:hint="eastAsia" w:ascii="宋体" w:hAnsi="宋体" w:eastAsia="宋体" w:cs="宋体"/>
          <w:b/>
          <w:bCs w:val="0"/>
          <w:color w:val="auto"/>
          <w:kern w:val="2"/>
          <w:sz w:val="21"/>
          <w:szCs w:val="21"/>
          <w:lang w:val="en-US" w:eastAsia="zh-CN" w:bidi="ar"/>
        </w:rPr>
        <w:t>支付</w:t>
      </w:r>
    </w:p>
    <w:p w14:paraId="0C58EFA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甲方向乙方付款的方式为下述第</w:t>
      </w:r>
      <w:r>
        <w:rPr>
          <w:rFonts w:hint="eastAsia" w:ascii="宋体" w:hAnsi="宋体" w:eastAsia="宋体" w:cs="宋体"/>
          <w:color w:val="auto"/>
          <w:kern w:val="2"/>
          <w:sz w:val="21"/>
          <w:szCs w:val="21"/>
          <w:u w:val="single"/>
          <w:lang w:val="en-US" w:eastAsia="zh-CN" w:bidi="ar"/>
        </w:rPr>
        <w:t xml:space="preserve"> （3） </w:t>
      </w:r>
      <w:r>
        <w:rPr>
          <w:rFonts w:hint="eastAsia" w:ascii="宋体" w:hAnsi="宋体" w:eastAsia="宋体" w:cs="宋体"/>
          <w:color w:val="auto"/>
          <w:kern w:val="2"/>
          <w:sz w:val="21"/>
          <w:szCs w:val="21"/>
          <w:lang w:val="en-US" w:eastAsia="zh-CN" w:bidi="ar"/>
        </w:rPr>
        <w:t>种。</w:t>
      </w:r>
    </w:p>
    <w:p w14:paraId="44A081D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1</w:t>
      </w:r>
      <w:r>
        <w:rPr>
          <w:rFonts w:hint="eastAsia" w:ascii="宋体" w:hAnsi="宋体" w:eastAsia="宋体" w:cs="宋体"/>
          <w:bCs/>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对应合格工程量完成后，经业主方支付给甲方，且甲方单位审核确认后，进度款付至对应工程量总价的</w:t>
      </w:r>
      <w:r>
        <w:rPr>
          <w:rFonts w:hint="eastAsia" w:ascii="宋体" w:hAnsi="宋体"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%；项目竣工验收合格，经业主方支付给甲方后，且甲方单位审核确认后，验收款付至对应工程量总价的</w:t>
      </w:r>
      <w:r>
        <w:rPr>
          <w:rFonts w:hint="eastAsia" w:ascii="宋体" w:hAnsi="宋体"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%；项目审计结算，经业主方审计支付给甲方后，且甲方单位审核确认后，结算款支付至对应工程量总价的</w:t>
      </w:r>
      <w:r>
        <w:rPr>
          <w:rFonts w:hint="eastAsia" w:ascii="宋体" w:hAnsi="宋体"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缺陷责任期（2年）满后，如无任何遗留质量问题的，甲方将保修金余款（扣减质量保修期内的保修费用）无息支付给乙方。如甲方未足额收到业主方应付款（进度款、竣工款、结算款，下同），则甲方向乙方确认应付款时同比例折算，即按对应工程量总价</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付款比例</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（甲方实际收款</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业主方应付款）。</w:t>
      </w:r>
    </w:p>
    <w:p w14:paraId="08748BB1">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rPr>
          <w:rFonts w:hint="default" w:ascii="Times New Roman" w:hAnsi="Times New Roman" w:eastAsia="宋体" w:cs="宋体"/>
          <w:b/>
          <w:bCs/>
          <w:color w:val="auto"/>
          <w:kern w:val="2"/>
          <w:sz w:val="21"/>
          <w:szCs w:val="21"/>
          <w:u w:val="single"/>
        </w:rPr>
      </w:pPr>
      <w:r>
        <w:rPr>
          <w:rFonts w:hint="eastAsia" w:ascii="宋体" w:hAnsi="宋体" w:eastAsia="宋体" w:cs="宋体"/>
          <w:b/>
          <w:bCs/>
          <w:color w:val="auto"/>
          <w:kern w:val="2"/>
          <w:sz w:val="21"/>
          <w:szCs w:val="21"/>
          <w:u w:val="single"/>
          <w:lang w:val="en-US" w:eastAsia="zh-CN" w:bidi="ar"/>
        </w:rPr>
        <w:t>本合同项下的甲方所应支付的全部合同价款来源于货物业主方向甲方支付的项目款，如果业主方未将对应款项（进度款、竣工款、结算款）按约支付给甲方，则根据风险共担原则，甲方应付乙方的款项作相应顺延，且甲方不承担顺延付款期间的利息和违约责任。甲方在收取业主方的相应款项后，再根据本合同约定向乙方支付相应款项。</w:t>
      </w:r>
    </w:p>
    <w:p w14:paraId="754B2AB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b/>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2</w:t>
      </w:r>
      <w:r>
        <w:rPr>
          <w:rFonts w:hint="eastAsia" w:ascii="宋体" w:hAnsi="宋体" w:eastAsia="宋体" w:cs="宋体"/>
          <w:bCs/>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合同签订后，且甲方收到与系统业主方签订的合同总价款的</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%款项后，支付本合同暂定价款的</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%款项；系统培训完成，签署《系统运行确认单》后，且甲方收到与系统业主方签订的合同总价款的</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%款项后，支付本合同暂定价款的</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%款项；双方签署《系统运行确认单》且系统稳定运行</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个月后，由甲方组织验收，系统验收完成后，双方签署《项目验收报告》，且甲方收到与系统业主方签订的合同总价款的</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%款项后，支付本合同暂定价款的</w:t>
      </w:r>
      <w:r>
        <w:rPr>
          <w:rFonts w:hint="eastAsia" w:ascii="Times New Roman" w:hAnsi="Times New Roman"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%款项；自《项目验收报告》签订之日起，系统稳定运行</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年后且甲方收到与系统业主方签订的合同总价款的</w:t>
      </w:r>
      <w:r>
        <w:rPr>
          <w:rFonts w:hint="eastAsia" w:ascii="Times New Roman" w:hAnsi="Times New Roman"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%款项后，支付本暂定合同价款</w:t>
      </w:r>
      <w:r>
        <w:rPr>
          <w:rFonts w:hint="eastAsia" w:ascii="Times New Roman" w:hAnsi="Times New Roman"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%的款项。如甲方未足额收到业主方应付款，则甲方向乙方确认应付款时同比例折算，即按对应工程量总价</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付款比例</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（甲方实际收款</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业主方应付款）。</w:t>
      </w:r>
    </w:p>
    <w:p w14:paraId="3AD14F20">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rPr>
          <w:rFonts w:hint="eastAsia" w:ascii="宋体" w:hAnsi="宋体" w:eastAsia="宋体" w:cs="宋体"/>
          <w:b/>
          <w:bCs/>
          <w:color w:val="auto"/>
          <w:kern w:val="2"/>
          <w:sz w:val="21"/>
          <w:szCs w:val="21"/>
          <w:u w:val="single"/>
        </w:rPr>
      </w:pPr>
      <w:r>
        <w:rPr>
          <w:rFonts w:hint="eastAsia" w:ascii="宋体" w:hAnsi="宋体" w:eastAsia="宋体" w:cs="宋体"/>
          <w:b/>
          <w:bCs/>
          <w:color w:val="auto"/>
          <w:kern w:val="2"/>
          <w:sz w:val="21"/>
          <w:szCs w:val="21"/>
          <w:u w:val="single"/>
          <w:lang w:val="en-US" w:eastAsia="zh-CN" w:bidi="ar"/>
        </w:rPr>
        <w:t>本合同项下的甲方所应支付的全部合同价款来源于货物业主方向甲方支付的项目款，如果业主方未将对应款项按约支付给甲方，则根据风险共担原则，甲方应付乙方的款项作相应顺延，且甲方不承担顺延付款期间的利息和违约责任。甲方在收取业主方的相应款项后，再根据本合同约定向乙方支付相应款项。</w:t>
      </w:r>
    </w:p>
    <w:p w14:paraId="6309BE7E">
      <w:pPr>
        <w:keepNext w:val="0"/>
        <w:keepLines w:val="0"/>
        <w:widowControl w:val="0"/>
        <w:numPr>
          <w:ilvl w:val="0"/>
          <w:numId w:val="3"/>
        </w:numPr>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甲方收到乙方对应货物后，经甲方审核确认后付至对应工程量总价的</w:t>
      </w:r>
      <w:r>
        <w:rPr>
          <w:rFonts w:hint="eastAsia" w:ascii="Times New Roman" w:hAnsi="Times New Roman" w:eastAsia="宋体" w:cs="Times New Roman"/>
          <w:color w:val="auto"/>
          <w:kern w:val="2"/>
          <w:sz w:val="21"/>
          <w:szCs w:val="21"/>
          <w:u w:val="single"/>
          <w:lang w:val="en-US" w:eastAsia="zh-CN" w:bidi="ar"/>
        </w:rPr>
        <w:t xml:space="preserve"> 40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；对应货物调试完成，经业主方审核后付至对应工程量总价的</w:t>
      </w:r>
      <w:r>
        <w:rPr>
          <w:rFonts w:hint="eastAsia" w:ascii="Times New Roman" w:hAnsi="Times New Roman" w:eastAsia="宋体" w:cs="Times New Roman"/>
          <w:color w:val="auto"/>
          <w:kern w:val="2"/>
          <w:sz w:val="21"/>
          <w:szCs w:val="21"/>
          <w:u w:val="single"/>
          <w:lang w:val="en-US" w:eastAsia="zh-CN" w:bidi="ar"/>
        </w:rPr>
        <w:t xml:space="preserve"> 85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；业主方完成项目验收和审计结算后，且甲方审核确认后付至对应工程量总价的</w:t>
      </w:r>
      <w:r>
        <w:rPr>
          <w:rFonts w:hint="eastAsia" w:ascii="Times New Roman" w:hAnsi="Times New Roman" w:eastAsia="宋体" w:cs="Times New Roman"/>
          <w:color w:val="auto"/>
          <w:kern w:val="2"/>
          <w:sz w:val="21"/>
          <w:szCs w:val="21"/>
          <w:u w:val="single"/>
          <w:lang w:val="en-US" w:eastAsia="zh-CN" w:bidi="ar"/>
        </w:rPr>
        <w:t xml:space="preserve"> 97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，余款待质量保修期满后付清（无息）。</w:t>
      </w:r>
    </w:p>
    <w:p w14:paraId="085B531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4</w:t>
      </w:r>
      <w:r>
        <w:rPr>
          <w:rFonts w:hint="eastAsia" w:ascii="宋体" w:hAnsi="宋体" w:eastAsia="宋体" w:cs="宋体"/>
          <w:color w:val="auto"/>
          <w:kern w:val="2"/>
          <w:sz w:val="21"/>
          <w:szCs w:val="21"/>
          <w:lang w:val="en-US" w:eastAsia="zh-CN" w:bidi="ar"/>
        </w:rPr>
        <w:t>）甲方收到乙方对应货物后，经甲方审核确认后付至合同暂定价款的</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；对应货物调试完成，经业主方审核后付至合同暂定价款的</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；业主方完成项目验收和审计结算后，且甲方审核确认后付至合同暂定价款的</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，余款待缺陷责任期（2年）满后付清（无息）。</w:t>
      </w:r>
    </w:p>
    <w:p w14:paraId="78FAA4F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2"/>
          <w:sz w:val="21"/>
          <w:szCs w:val="21"/>
          <w:lang w:val="en-US" w:eastAsia="zh-CN" w:bidi="ar"/>
        </w:rPr>
        <w:t>(5)</w:t>
      </w:r>
      <w:r>
        <w:rPr>
          <w:rFonts w:hint="eastAsia" w:ascii="Times New Roman" w:hAnsi="Times New Roman" w:eastAsia="宋体" w:cs="Times New Roman"/>
          <w:color w:val="auto"/>
          <w:kern w:val="2"/>
          <w:sz w:val="21"/>
          <w:szCs w:val="21"/>
          <w:u w:val="single"/>
          <w:lang w:val="en-US" w:eastAsia="zh-CN" w:bidi="ar"/>
        </w:rPr>
        <w:t xml:space="preserve">                                                                            </w:t>
      </w:r>
    </w:p>
    <w:p w14:paraId="0C0C9CB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color w:val="auto"/>
          <w:kern w:val="2"/>
          <w:sz w:val="21"/>
          <w:szCs w:val="21"/>
          <w:lang w:val="en-US" w:eastAsia="zh-CN" w:bidi="ar"/>
        </w:rPr>
        <w:t>5.2</w:t>
      </w:r>
      <w:r>
        <w:rPr>
          <w:rFonts w:hint="eastAsia" w:ascii="宋体" w:hAnsi="宋体" w:eastAsia="宋体" w:cs="宋体"/>
          <w:color w:val="auto"/>
          <w:kern w:val="2"/>
          <w:sz w:val="21"/>
          <w:szCs w:val="21"/>
          <w:lang w:val="en-US" w:eastAsia="zh-CN" w:bidi="ar"/>
        </w:rPr>
        <w:t>乙方在供货、安装、调试等</w:t>
      </w:r>
      <w:r>
        <w:rPr>
          <w:rFonts w:hint="eastAsia" w:ascii="宋体" w:hAnsi="宋体" w:eastAsia="宋体" w:cs="宋体"/>
          <w:bCs/>
          <w:color w:val="auto"/>
          <w:kern w:val="2"/>
          <w:sz w:val="21"/>
          <w:szCs w:val="21"/>
          <w:lang w:val="en-US" w:eastAsia="zh-CN" w:bidi="ar"/>
        </w:rPr>
        <w:t>中出现相关问题，经甲方人员查实后，甲方有权暂停进度款支付，在整改完毕并验收合格后再按照验收当月进度安排付款。</w:t>
      </w:r>
    </w:p>
    <w:p w14:paraId="380D94DE">
      <w:pPr>
        <w:keepNext w:val="0"/>
        <w:keepLines w:val="0"/>
        <w:widowControl w:val="0"/>
        <w:suppressLineNumbers w:val="0"/>
        <w:autoSpaceDE w:val="0"/>
        <w:autoSpaceDN w:val="0"/>
        <w:adjustRightInd w:val="0"/>
        <w:snapToGrid w:val="0"/>
        <w:spacing w:before="0" w:beforeAutospacing="0" w:after="0" w:afterAutospacing="0" w:line="360" w:lineRule="auto"/>
        <w:ind w:left="0" w:leftChars="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5.3 </w:t>
      </w:r>
      <w:r>
        <w:rPr>
          <w:rFonts w:hint="eastAsia" w:ascii="宋体" w:hAnsi="宋体" w:eastAsia="宋体" w:cs="宋体"/>
          <w:color w:val="auto"/>
          <w:kern w:val="2"/>
          <w:sz w:val="21"/>
          <w:szCs w:val="21"/>
          <w:lang w:val="en-US" w:eastAsia="zh-CN" w:bidi="ar"/>
        </w:rPr>
        <w:t>双方约定的支付方式：甲方可以选用银行转账、票据、远信、房产抵付等其中任一或组合方式支付。甲方采用票据、远信等付款的，贴息费用由 乙 方承担。</w:t>
      </w:r>
    </w:p>
    <w:p w14:paraId="4B4AB061">
      <w:pPr>
        <w:keepNext w:val="0"/>
        <w:keepLines w:val="0"/>
        <w:widowControl w:val="0"/>
        <w:suppressLineNumbers w:val="0"/>
        <w:autoSpaceDE w:val="0"/>
        <w:autoSpaceDN w:val="0"/>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5.4</w:t>
      </w:r>
      <w:r>
        <w:rPr>
          <w:rFonts w:hint="eastAsia" w:ascii="宋体" w:hAnsi="宋体" w:eastAsia="宋体" w:cs="宋体"/>
          <w:color w:val="auto"/>
          <w:kern w:val="2"/>
          <w:sz w:val="21"/>
          <w:szCs w:val="21"/>
          <w:lang w:val="en-US" w:eastAsia="zh-CN" w:bidi="ar"/>
        </w:rPr>
        <w:t xml:space="preserve">若因甲方自身原因致使逾期支付的，乙方同意给予 </w:t>
      </w:r>
      <w:r>
        <w:rPr>
          <w:rFonts w:hint="default" w:ascii="Times New Roman" w:hAnsi="Times New Roman" w:eastAsia="宋体" w:cs="Times New Roman"/>
          <w:color w:val="auto"/>
          <w:kern w:val="2"/>
          <w:sz w:val="21"/>
          <w:szCs w:val="21"/>
          <w:lang w:val="en-US" w:eastAsia="zh-CN" w:bidi="ar"/>
        </w:rPr>
        <w:t xml:space="preserve">6 </w:t>
      </w:r>
      <w:r>
        <w:rPr>
          <w:rFonts w:hint="eastAsia" w:ascii="宋体" w:hAnsi="宋体" w:eastAsia="宋体" w:cs="宋体"/>
          <w:color w:val="auto"/>
          <w:kern w:val="2"/>
          <w:sz w:val="21"/>
          <w:szCs w:val="21"/>
          <w:lang w:val="en-US" w:eastAsia="zh-CN" w:bidi="ar"/>
        </w:rPr>
        <w:t>个月的付款宽限期，在宽限期内不视为甲方违约，甲方不承担利息和违约责任。若宽限期届满后甲方仍未足额支付款项的，则自宽限期届满之次日起，甲方应以应付未付金额为基数，按全国银行间同业拆借中心公布的一年期贷款市场报价利率（</w:t>
      </w:r>
      <w:r>
        <w:rPr>
          <w:rFonts w:hint="default" w:ascii="Times New Roman" w:hAnsi="Times New Roman" w:eastAsia="宋体" w:cs="Times New Roman"/>
          <w:color w:val="auto"/>
          <w:kern w:val="2"/>
          <w:sz w:val="21"/>
          <w:szCs w:val="21"/>
          <w:lang w:val="en-US" w:eastAsia="zh-CN" w:bidi="ar"/>
        </w:rPr>
        <w:t>LPR</w:t>
      </w:r>
      <w:r>
        <w:rPr>
          <w:rFonts w:hint="eastAsia" w:ascii="宋体" w:hAnsi="宋体" w:eastAsia="宋体" w:cs="宋体"/>
          <w:color w:val="auto"/>
          <w:kern w:val="2"/>
          <w:sz w:val="21"/>
          <w:szCs w:val="21"/>
          <w:lang w:val="en-US" w:eastAsia="zh-CN" w:bidi="ar"/>
        </w:rPr>
        <w:t>）计算逾期付款违约金，直至应付款项的</w:t>
      </w:r>
      <w:r>
        <w:rPr>
          <w:rFonts w:hint="default" w:ascii="Times New Roman" w:hAnsi="Times New Roman" w:eastAsia="宋体" w:cs="Times New Roman"/>
          <w:color w:val="auto"/>
          <w:kern w:val="2"/>
          <w:sz w:val="21"/>
          <w:szCs w:val="21"/>
          <w:lang w:val="en-US" w:eastAsia="zh-CN" w:bidi="ar"/>
        </w:rPr>
        <w:t>3%</w:t>
      </w:r>
      <w:r>
        <w:rPr>
          <w:rFonts w:hint="eastAsia" w:ascii="宋体" w:hAnsi="宋体" w:eastAsia="宋体" w:cs="宋体"/>
          <w:color w:val="auto"/>
          <w:kern w:val="2"/>
          <w:sz w:val="21"/>
          <w:szCs w:val="21"/>
          <w:lang w:val="en-US" w:eastAsia="zh-CN" w:bidi="ar"/>
        </w:rPr>
        <w:t>止。此条款同样适用因支付条款认定为无效时违约金计算起点、数额确定。</w:t>
      </w:r>
    </w:p>
    <w:p w14:paraId="75F22D06">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5.5</w:t>
      </w:r>
      <w:r>
        <w:rPr>
          <w:rFonts w:hint="eastAsia" w:ascii="宋体" w:hAnsi="宋体" w:eastAsia="宋体" w:cs="宋体"/>
          <w:color w:val="auto"/>
          <w:kern w:val="2"/>
          <w:sz w:val="21"/>
          <w:szCs w:val="21"/>
          <w:lang w:val="en-US" w:eastAsia="zh-CN" w:bidi="ar"/>
        </w:rPr>
        <w:t>乙方应在甲方每次付款前，向甲方提交相应金额的符合税务机关要求的合法发票，否则，甲方有权拒绝付款且不承担任何违约责任。若乙方开具的发票不符合约定要求，乙方应在甲方发出通知后</w:t>
      </w:r>
      <w:r>
        <w:rPr>
          <w:rFonts w:hint="default" w:ascii="Times New Roman" w:hAnsi="Times New Roman" w:eastAsia="宋体" w:cs="Times New Roman"/>
          <w:color w:val="auto"/>
          <w:kern w:val="2"/>
          <w:sz w:val="21"/>
          <w:szCs w:val="21"/>
          <w:lang w:val="en-US" w:eastAsia="zh-CN" w:bidi="ar"/>
        </w:rPr>
        <w:t>3</w:t>
      </w:r>
      <w:r>
        <w:rPr>
          <w:rFonts w:hint="eastAsia" w:ascii="宋体" w:hAnsi="宋体" w:eastAsia="宋体" w:cs="宋体"/>
          <w:color w:val="auto"/>
          <w:kern w:val="2"/>
          <w:sz w:val="21"/>
          <w:szCs w:val="21"/>
          <w:lang w:val="en-US" w:eastAsia="zh-CN" w:bidi="ar"/>
        </w:rPr>
        <w:t>个工作日内更换为合格发票，甲方付款时间相应顺延。乙方保证其开具的发票真实、合法、有效，因乙方逾期未提供符合约定与要求的合格发票或未缴纳税款等原因，造成甲方无法抵扣增值税的，无论乙方是否受到行政处罚或实际承担其他形式的责任，仍应当按照本合同约定承担违约责任并赔偿甲方税款损失。发票信息如下：</w:t>
      </w:r>
    </w:p>
    <w:p w14:paraId="56588359">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名称：</w:t>
      </w:r>
      <w:r>
        <w:rPr>
          <w:rFonts w:hint="eastAsia" w:ascii="Times New Roman" w:hAnsi="Times New Roman" w:eastAsia="宋体" w:cs="宋体"/>
          <w:color w:val="auto"/>
          <w:kern w:val="2"/>
          <w:sz w:val="21"/>
          <w:szCs w:val="21"/>
          <w:lang w:val="en-US" w:eastAsia="zh-CN" w:bidi="ar"/>
        </w:rPr>
        <w:t xml:space="preserve">  </w:t>
      </w:r>
    </w:p>
    <w:p w14:paraId="4F1CBCF9">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纳税人识别号：</w:t>
      </w:r>
      <w:r>
        <w:rPr>
          <w:rFonts w:hint="eastAsia" w:ascii="Times New Roman" w:hAnsi="Times New Roman" w:eastAsia="宋体" w:cs="宋体"/>
          <w:color w:val="auto"/>
          <w:kern w:val="2"/>
          <w:sz w:val="21"/>
          <w:szCs w:val="21"/>
          <w:lang w:val="en-US" w:eastAsia="zh-CN" w:bidi="ar"/>
        </w:rPr>
        <w:t xml:space="preserve">  </w:t>
      </w:r>
    </w:p>
    <w:p w14:paraId="1FD012D2">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地址、电话：</w:t>
      </w:r>
      <w:r>
        <w:rPr>
          <w:rFonts w:hint="eastAsia" w:ascii="Times New Roman" w:hAnsi="Times New Roman" w:eastAsia="宋体" w:cs="宋体"/>
          <w:color w:val="auto"/>
          <w:kern w:val="2"/>
          <w:sz w:val="21"/>
          <w:szCs w:val="21"/>
          <w:lang w:val="en-US" w:eastAsia="zh-CN" w:bidi="ar"/>
        </w:rPr>
        <w:t xml:space="preserve">  </w:t>
      </w:r>
    </w:p>
    <w:p w14:paraId="554C263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开户行及账号：</w:t>
      </w:r>
      <w:r>
        <w:rPr>
          <w:rFonts w:hint="eastAsia" w:ascii="Times New Roman" w:hAnsi="Times New Roman" w:eastAsia="宋体" w:cs="宋体"/>
          <w:color w:val="auto"/>
          <w:kern w:val="2"/>
          <w:sz w:val="21"/>
          <w:szCs w:val="21"/>
          <w:lang w:val="en-US" w:eastAsia="zh-CN" w:bidi="ar"/>
        </w:rPr>
        <w:t xml:space="preserve">  </w:t>
      </w:r>
    </w:p>
    <w:p w14:paraId="49B3A938">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第六条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合同附属规范文件的组成</w:t>
      </w:r>
    </w:p>
    <w:p w14:paraId="65EB9BA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1</w:t>
      </w:r>
      <w:r>
        <w:rPr>
          <w:rFonts w:hint="eastAsia" w:ascii="宋体" w:hAnsi="宋体" w:eastAsia="宋体" w:cs="宋体"/>
          <w:bCs/>
          <w:color w:val="auto"/>
          <w:kern w:val="2"/>
          <w:sz w:val="21"/>
          <w:szCs w:val="21"/>
          <w:lang w:val="en-US" w:eastAsia="zh-CN" w:bidi="ar"/>
        </w:rPr>
        <w:t>）合同及其附件；</w:t>
      </w:r>
    </w:p>
    <w:p w14:paraId="04FA413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2</w:t>
      </w:r>
      <w:r>
        <w:rPr>
          <w:rFonts w:hint="eastAsia" w:ascii="宋体" w:hAnsi="宋体" w:eastAsia="宋体" w:cs="宋体"/>
          <w:color w:val="auto"/>
          <w:kern w:val="2"/>
          <w:sz w:val="21"/>
          <w:szCs w:val="21"/>
          <w:lang w:val="en-US" w:eastAsia="zh-CN" w:bidi="ar"/>
        </w:rPr>
        <w:t>）成交通知书；</w:t>
      </w:r>
    </w:p>
    <w:p w14:paraId="6A119DEC">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3</w:t>
      </w:r>
      <w:r>
        <w:rPr>
          <w:rFonts w:hint="eastAsia" w:ascii="宋体" w:hAnsi="宋体" w:eastAsia="宋体" w:cs="宋体"/>
          <w:bCs/>
          <w:color w:val="auto"/>
          <w:kern w:val="2"/>
          <w:sz w:val="21"/>
          <w:szCs w:val="21"/>
          <w:lang w:val="en-US" w:eastAsia="zh-CN" w:bidi="ar"/>
        </w:rPr>
        <w:t>）甲方发出的询比文件；</w:t>
      </w:r>
    </w:p>
    <w:p w14:paraId="58C78CA5">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4</w:t>
      </w:r>
      <w:r>
        <w:rPr>
          <w:rFonts w:hint="eastAsia" w:ascii="宋体" w:hAnsi="宋体" w:eastAsia="宋体" w:cs="宋体"/>
          <w:bCs/>
          <w:color w:val="auto"/>
          <w:kern w:val="2"/>
          <w:sz w:val="21"/>
          <w:szCs w:val="21"/>
          <w:lang w:val="en-US" w:eastAsia="zh-CN" w:bidi="ar"/>
        </w:rPr>
        <w:t>）乙方提供的响应文件；</w:t>
      </w:r>
    </w:p>
    <w:p w14:paraId="3268D95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5</w:t>
      </w:r>
      <w:r>
        <w:rPr>
          <w:rFonts w:hint="eastAsia" w:ascii="宋体" w:hAnsi="宋体" w:eastAsia="宋体" w:cs="宋体"/>
          <w:bCs/>
          <w:color w:val="auto"/>
          <w:kern w:val="2"/>
          <w:sz w:val="21"/>
          <w:szCs w:val="21"/>
          <w:lang w:val="en-US" w:eastAsia="zh-CN" w:bidi="ar"/>
        </w:rPr>
        <w:t>）其他相关采购文件；</w:t>
      </w:r>
    </w:p>
    <w:p w14:paraId="45F334D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6</w:t>
      </w:r>
      <w:r>
        <w:rPr>
          <w:rFonts w:hint="eastAsia" w:ascii="宋体" w:hAnsi="宋体" w:eastAsia="宋体" w:cs="宋体"/>
          <w:bCs/>
          <w:color w:val="auto"/>
          <w:kern w:val="2"/>
          <w:sz w:val="21"/>
          <w:szCs w:val="21"/>
          <w:lang w:val="en-US" w:eastAsia="zh-CN" w:bidi="ar"/>
        </w:rPr>
        <w:t>）甲方下发的图纸、施工技术交底及其他优化方案；</w:t>
      </w:r>
    </w:p>
    <w:p w14:paraId="0FC74ABA">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7</w:t>
      </w:r>
      <w:r>
        <w:rPr>
          <w:rFonts w:hint="eastAsia" w:ascii="宋体" w:hAnsi="宋体" w:eastAsia="宋体" w:cs="宋体"/>
          <w:bCs/>
          <w:color w:val="auto"/>
          <w:kern w:val="2"/>
          <w:sz w:val="21"/>
          <w:szCs w:val="21"/>
          <w:lang w:val="en-US" w:eastAsia="zh-CN" w:bidi="ar"/>
        </w:rPr>
        <w:t>）本行业国家现行标准、规范及有关技术文件；</w:t>
      </w:r>
    </w:p>
    <w:p w14:paraId="70A96425">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8</w:t>
      </w:r>
      <w:r>
        <w:rPr>
          <w:rFonts w:hint="eastAsia" w:ascii="宋体" w:hAnsi="宋体" w:eastAsia="宋体" w:cs="宋体"/>
          <w:bCs/>
          <w:color w:val="auto"/>
          <w:kern w:val="2"/>
          <w:sz w:val="21"/>
          <w:szCs w:val="21"/>
          <w:lang w:val="en-US" w:eastAsia="zh-CN" w:bidi="ar"/>
        </w:rPr>
        <w:t>）双方有关工程洽商、变更、签证等书面协议或文</w:t>
      </w:r>
      <w:r>
        <w:rPr>
          <w:rFonts w:hint="eastAsia" w:ascii="宋体" w:hAnsi="宋体" w:eastAsia="宋体" w:cs="宋体"/>
          <w:color w:val="auto"/>
          <w:kern w:val="2"/>
          <w:sz w:val="21"/>
          <w:szCs w:val="21"/>
          <w:lang w:val="en-US" w:eastAsia="zh-CN" w:bidi="ar"/>
        </w:rPr>
        <w:t>件。</w:t>
      </w:r>
    </w:p>
    <w:p w14:paraId="05B906B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上述组成合同的各项文件应互相解释，互为说明。除另有补充协议约定外，如有不一致，解释合同文件的优先顺序按照上述文件所列顺序为准。</w:t>
      </w:r>
    </w:p>
    <w:p w14:paraId="4ADEDF16">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第七条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竣工图纸</w:t>
      </w:r>
    </w:p>
    <w:p w14:paraId="5A07B5F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u w:val="single"/>
          <w:lang w:val="en-US" w:eastAsia="zh-CN" w:bidi="ar"/>
        </w:rPr>
        <w:t>乙方负责竣工图的绘制</w:t>
      </w:r>
      <w:r>
        <w:rPr>
          <w:rFonts w:hint="eastAsia" w:ascii="宋体" w:hAnsi="宋体" w:eastAsia="宋体" w:cs="宋体"/>
          <w:color w:val="auto"/>
          <w:kern w:val="2"/>
          <w:sz w:val="21"/>
          <w:szCs w:val="21"/>
          <w:lang w:val="en-US" w:eastAsia="zh-CN" w:bidi="ar"/>
        </w:rPr>
        <w:t>，竣工图纸需经甲方及业主方审核确认后方可作为结算依据，乙方提交的竣工图纸不符合要求的，甲方有权暂停支付相应款项直至乙方提交合格的竣工图纸。</w:t>
      </w:r>
    </w:p>
    <w:p w14:paraId="59B9CF94">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第八条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双方现场代表</w:t>
      </w:r>
    </w:p>
    <w:p w14:paraId="6168975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u w:val="single"/>
        </w:rPr>
      </w:pPr>
      <w:r>
        <w:rPr>
          <w:rFonts w:hint="eastAsia" w:ascii="宋体" w:hAnsi="宋体" w:eastAsia="宋体" w:cs="宋体"/>
          <w:color w:val="auto"/>
          <w:kern w:val="2"/>
          <w:sz w:val="21"/>
          <w:szCs w:val="21"/>
          <w:lang w:val="en-US" w:eastAsia="zh-CN" w:bidi="ar"/>
        </w:rPr>
        <w:t>甲方代表：</w:t>
      </w:r>
      <w:r>
        <w:rPr>
          <w:rFonts w:hint="eastAsia" w:ascii="Times New Roman" w:hAnsi="Times New Roman" w:eastAsia="宋体" w:cs="Times New Roman"/>
          <w:color w:val="auto"/>
          <w:kern w:val="2"/>
          <w:sz w:val="21"/>
          <w:szCs w:val="21"/>
          <w:u w:val="single"/>
          <w:lang w:val="en-US" w:eastAsia="zh-CN" w:bidi="ar"/>
        </w:rPr>
        <w:t xml:space="preserve">            </w:t>
      </w:r>
    </w:p>
    <w:p w14:paraId="70F279CF">
      <w:pPr>
        <w:pStyle w:val="17"/>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u w:val="single"/>
        </w:rPr>
      </w:pPr>
      <w:r>
        <w:rPr>
          <w:rFonts w:hint="eastAsia" w:ascii="宋体" w:hAnsi="宋体" w:eastAsia="宋体" w:cs="宋体"/>
          <w:color w:val="auto"/>
          <w:kern w:val="2"/>
          <w:sz w:val="21"/>
          <w:szCs w:val="21"/>
          <w:lang w:val="en-US" w:eastAsia="zh-CN" w:bidi="ar"/>
        </w:rPr>
        <w:t>联系方式：</w:t>
      </w:r>
      <w:r>
        <w:rPr>
          <w:rFonts w:hint="eastAsia" w:ascii="宋体" w:hAnsi="宋体" w:eastAsia="宋体" w:cs="宋体"/>
          <w:color w:val="auto"/>
          <w:kern w:val="2"/>
          <w:sz w:val="21"/>
          <w:szCs w:val="21"/>
          <w:u w:val="single"/>
          <w:lang w:val="en-US" w:eastAsia="zh-CN" w:bidi="ar"/>
        </w:rPr>
        <w:t xml:space="preserve">            </w:t>
      </w:r>
    </w:p>
    <w:p w14:paraId="14D125ED">
      <w:pPr>
        <w:pStyle w:val="17"/>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电子邮箱：</w:t>
      </w:r>
      <w:r>
        <w:rPr>
          <w:rFonts w:hint="eastAsia" w:ascii="宋体" w:hAnsi="宋体" w:eastAsia="宋体" w:cs="宋体"/>
          <w:color w:val="auto"/>
          <w:kern w:val="2"/>
          <w:sz w:val="21"/>
          <w:szCs w:val="21"/>
          <w:u w:val="single"/>
          <w:lang w:val="en-US" w:eastAsia="zh-CN" w:bidi="ar"/>
        </w:rPr>
        <w:t xml:space="preserve">            </w:t>
      </w:r>
    </w:p>
    <w:p w14:paraId="68A3D4E0">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 xml:space="preserve"> </w:t>
      </w:r>
    </w:p>
    <w:p w14:paraId="7F2EB78C">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乙方代表：</w:t>
      </w:r>
      <w:r>
        <w:rPr>
          <w:rFonts w:hint="eastAsia" w:ascii="Times New Roman" w:hAnsi="Times New Roman" w:eastAsia="宋体" w:cs="Times New Roman"/>
          <w:color w:val="auto"/>
          <w:kern w:val="2"/>
          <w:sz w:val="21"/>
          <w:szCs w:val="21"/>
          <w:u w:val="single"/>
          <w:lang w:val="en-US" w:eastAsia="zh-CN" w:bidi="ar"/>
        </w:rPr>
        <w:t xml:space="preserve">            </w:t>
      </w:r>
    </w:p>
    <w:p w14:paraId="2E95FDC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联系方式：</w:t>
      </w:r>
      <w:r>
        <w:rPr>
          <w:rFonts w:hint="eastAsia" w:ascii="Times New Roman" w:hAnsi="Times New Roman" w:eastAsia="宋体" w:cs="Times New Roman"/>
          <w:color w:val="auto"/>
          <w:kern w:val="2"/>
          <w:sz w:val="21"/>
          <w:szCs w:val="21"/>
          <w:u w:val="single"/>
          <w:lang w:val="en-US" w:eastAsia="zh-CN" w:bidi="ar"/>
        </w:rPr>
        <w:t xml:space="preserve">            </w:t>
      </w:r>
    </w:p>
    <w:p w14:paraId="63B87AB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电子邮箱：</w:t>
      </w:r>
      <w:r>
        <w:rPr>
          <w:rFonts w:hint="eastAsia" w:ascii="Times New Roman" w:hAnsi="Times New Roman"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 xml:space="preserve">            </w:t>
      </w:r>
    </w:p>
    <w:p w14:paraId="27AB20F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8.1</w:t>
      </w:r>
      <w:r>
        <w:rPr>
          <w:rFonts w:hint="eastAsia" w:ascii="宋体" w:hAnsi="宋体" w:eastAsia="宋体" w:cs="宋体"/>
          <w:color w:val="auto"/>
          <w:kern w:val="2"/>
          <w:sz w:val="21"/>
          <w:szCs w:val="21"/>
          <w:lang w:val="en-US" w:eastAsia="zh-CN" w:bidi="ar"/>
        </w:rPr>
        <w:t>乙方</w:t>
      </w:r>
      <w:r>
        <w:rPr>
          <w:rFonts w:hint="eastAsia" w:ascii="宋体" w:hAnsi="宋体" w:eastAsia="宋体" w:cs="宋体"/>
          <w:bCs w:val="0"/>
          <w:color w:val="auto"/>
          <w:kern w:val="2"/>
          <w:sz w:val="21"/>
          <w:szCs w:val="21"/>
          <w:lang w:val="en-US" w:eastAsia="zh-CN" w:bidi="ar"/>
        </w:rPr>
        <w:t>项目团队人员（见附件三）</w:t>
      </w:r>
      <w:r>
        <w:rPr>
          <w:rFonts w:hint="eastAsia" w:ascii="宋体" w:hAnsi="宋体" w:eastAsia="宋体" w:cs="宋体"/>
          <w:color w:val="auto"/>
          <w:kern w:val="2"/>
          <w:sz w:val="21"/>
          <w:szCs w:val="21"/>
          <w:lang w:val="en-US" w:eastAsia="zh-CN" w:bidi="ar"/>
        </w:rPr>
        <w:t>不得擅自更换。需更换项目代表的，应当提前</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日内书面通知甲方并取得甲方确认。需更换投标项目经理的应至少提前</w:t>
      </w:r>
      <w:r>
        <w:rPr>
          <w:rFonts w:hint="default" w:ascii="Times New Roman" w:hAnsi="Times New Roman" w:eastAsia="宋体" w:cs="Times New Roman"/>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天书面通知甲方，甲方同意后方能更换，更换后的项目经理资历、水平不得降低。</w:t>
      </w:r>
    </w:p>
    <w:p w14:paraId="1779C40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8.2</w:t>
      </w:r>
      <w:r>
        <w:rPr>
          <w:rFonts w:hint="eastAsia" w:ascii="宋体" w:hAnsi="宋体" w:eastAsia="宋体" w:cs="宋体"/>
          <w:color w:val="auto"/>
          <w:kern w:val="2"/>
          <w:sz w:val="21"/>
          <w:szCs w:val="21"/>
          <w:lang w:val="en-US" w:eastAsia="zh-CN" w:bidi="ar"/>
        </w:rPr>
        <w:t>甲方有权更换不称职的项目团队成员，乙方无条件接受并立即更换不低于原投标资历、水平的成员。</w:t>
      </w:r>
    </w:p>
    <w:p w14:paraId="729884E8">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第九条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甲方工作</w:t>
      </w:r>
    </w:p>
    <w:p w14:paraId="4F061F0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9.1</w:t>
      </w:r>
      <w:r>
        <w:rPr>
          <w:rFonts w:hint="eastAsia" w:ascii="宋体" w:hAnsi="宋体" w:eastAsia="宋体" w:cs="宋体"/>
          <w:color w:val="auto"/>
          <w:kern w:val="2"/>
          <w:sz w:val="21"/>
          <w:szCs w:val="21"/>
          <w:lang w:val="en-US" w:eastAsia="zh-CN" w:bidi="ar"/>
        </w:rPr>
        <w:t>甲方有权对乙方不符合要求的安装进行处罚，一旦发现任何乙方安装不符合要求，甲方将向乙方发出《整改通知单》，每发出一次《整改通知单》的，乙方应在收到《整改通知单》</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3 </w:t>
      </w:r>
      <w:r>
        <w:rPr>
          <w:rFonts w:hint="eastAsia" w:ascii="宋体" w:hAnsi="宋体" w:eastAsia="宋体" w:cs="宋体"/>
          <w:color w:val="auto"/>
          <w:kern w:val="2"/>
          <w:sz w:val="21"/>
          <w:szCs w:val="21"/>
          <w:lang w:val="en-US" w:eastAsia="zh-CN" w:bidi="ar"/>
        </w:rPr>
        <w:t>日内向甲方支付签约合同价</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1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的违约金。若乙方逾期整改，或整改后不符合甲方要求的，甲方有权解除本合同。</w:t>
      </w:r>
    </w:p>
    <w:p w14:paraId="02B39DA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9.2</w:t>
      </w:r>
      <w:r>
        <w:rPr>
          <w:rFonts w:hint="eastAsia" w:ascii="宋体" w:hAnsi="宋体" w:eastAsia="宋体" w:cs="宋体"/>
          <w:color w:val="auto"/>
          <w:kern w:val="2"/>
          <w:sz w:val="21"/>
          <w:szCs w:val="21"/>
          <w:lang w:val="en-US" w:eastAsia="zh-CN" w:bidi="ar"/>
        </w:rPr>
        <w:t>乙方在进场前，甲方组织乙方进行图纸技术、安全交底工作，向乙方提供经确认的可施工用的图纸，协调乙方在项目现场与其它单位的配合。</w:t>
      </w:r>
    </w:p>
    <w:p w14:paraId="242A9125">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9.3</w:t>
      </w:r>
      <w:r>
        <w:rPr>
          <w:rFonts w:hint="eastAsia" w:ascii="宋体" w:hAnsi="宋体" w:eastAsia="宋体" w:cs="宋体"/>
          <w:color w:val="auto"/>
          <w:kern w:val="2"/>
          <w:sz w:val="21"/>
          <w:szCs w:val="21"/>
          <w:lang w:val="en-US" w:eastAsia="zh-CN" w:bidi="ar"/>
        </w:rPr>
        <w:t>甲方应合理安排和配合施工人员的施工工作，尽量避免乙方发生误工和窝工现象。</w:t>
      </w:r>
    </w:p>
    <w:p w14:paraId="025EBEE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9.4</w:t>
      </w:r>
      <w:r>
        <w:rPr>
          <w:rFonts w:hint="eastAsia" w:ascii="宋体" w:hAnsi="宋体" w:eastAsia="宋体" w:cs="宋体"/>
          <w:color w:val="auto"/>
          <w:kern w:val="2"/>
          <w:sz w:val="21"/>
          <w:szCs w:val="21"/>
          <w:lang w:val="en-US" w:eastAsia="zh-CN" w:bidi="ar"/>
        </w:rPr>
        <w:t>甲方协助乙方解决工地货物仓库工作，货物进入施工现场或现场仓库，必须有甲方项目经理（或项目经理委派的现场负责人）签字、验收、入库。</w:t>
      </w:r>
    </w:p>
    <w:p w14:paraId="316E108C">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9.5</w:t>
      </w:r>
      <w:r>
        <w:rPr>
          <w:rFonts w:hint="eastAsia" w:ascii="宋体" w:hAnsi="宋体" w:eastAsia="宋体" w:cs="宋体"/>
          <w:color w:val="auto"/>
          <w:kern w:val="2"/>
          <w:sz w:val="21"/>
          <w:szCs w:val="21"/>
          <w:lang w:val="en-US" w:eastAsia="zh-CN" w:bidi="ar"/>
        </w:rPr>
        <w:t>按合同约定及时向乙方支付款项。</w:t>
      </w:r>
    </w:p>
    <w:p w14:paraId="596C909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9.6</w:t>
      </w:r>
      <w:r>
        <w:rPr>
          <w:rFonts w:hint="eastAsia" w:ascii="宋体" w:hAnsi="宋体" w:eastAsia="宋体" w:cs="宋体"/>
          <w:color w:val="auto"/>
          <w:kern w:val="2"/>
          <w:sz w:val="21"/>
          <w:szCs w:val="21"/>
          <w:lang w:val="en-US" w:eastAsia="zh-CN" w:bidi="ar"/>
        </w:rPr>
        <w:t>其他需要甲方协调的工作。</w:t>
      </w:r>
    </w:p>
    <w:p w14:paraId="2B4D7CD6">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乙方工作</w:t>
      </w:r>
    </w:p>
    <w:p w14:paraId="198D375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w:t>
      </w:r>
      <w:r>
        <w:rPr>
          <w:rFonts w:hint="eastAsia" w:ascii="宋体" w:hAnsi="宋体" w:eastAsia="宋体" w:cs="宋体"/>
          <w:color w:val="auto"/>
          <w:kern w:val="2"/>
          <w:sz w:val="21"/>
          <w:szCs w:val="21"/>
          <w:lang w:val="en-US" w:eastAsia="zh-CN" w:bidi="ar"/>
        </w:rPr>
        <w:t>产品的包装、运输、保险费用等由乙方负责。货物交付运输</w:t>
      </w:r>
      <w:r>
        <w:rPr>
          <w:rFonts w:hint="default" w:ascii="sans-serif" w:hAnsi="sans-serif" w:eastAsia="sans-serif" w:cs="sans-serif"/>
          <w:i w:val="0"/>
          <w:iCs w:val="0"/>
          <w:caps w:val="0"/>
          <w:color w:val="auto"/>
          <w:spacing w:val="0"/>
          <w:kern w:val="2"/>
          <w:sz w:val="20"/>
          <w:szCs w:val="20"/>
          <w:shd w:val="clear" w:fill="FFFFFF"/>
          <w:lang w:val="en-US" w:eastAsia="zh-CN" w:bidi="ar"/>
        </w:rPr>
        <w:t>应适应远距离运输、防潮、防震、防锈和防野蛮装卸等要求，确保货物安全无损地运抵指定现场</w:t>
      </w:r>
      <w:r>
        <w:rPr>
          <w:rFonts w:hint="eastAsia" w:ascii="宋体" w:hAnsi="宋体" w:eastAsia="宋体" w:cs="宋体"/>
          <w:i w:val="0"/>
          <w:iCs w:val="0"/>
          <w:caps w:val="0"/>
          <w:color w:val="auto"/>
          <w:spacing w:val="0"/>
          <w:kern w:val="2"/>
          <w:sz w:val="20"/>
          <w:szCs w:val="20"/>
          <w:shd w:val="clear" w:fill="FFFFFF"/>
          <w:lang w:val="en-US" w:eastAsia="zh-CN" w:bidi="ar"/>
        </w:rPr>
        <w:t>，</w:t>
      </w:r>
      <w:r>
        <w:rPr>
          <w:rFonts w:hint="default" w:ascii="sans-serif" w:hAnsi="sans-serif" w:eastAsia="sans-serif" w:cs="sans-serif"/>
          <w:i w:val="0"/>
          <w:iCs w:val="0"/>
          <w:caps w:val="0"/>
          <w:color w:val="auto"/>
          <w:spacing w:val="0"/>
          <w:kern w:val="2"/>
          <w:sz w:val="20"/>
          <w:szCs w:val="20"/>
          <w:shd w:val="clear" w:fill="FFFFFF"/>
          <w:lang w:val="en-US" w:eastAsia="zh-CN" w:bidi="ar"/>
        </w:rPr>
        <w:t>乙方负责办理将货物运抵本合同规定的交货地点，并</w:t>
      </w:r>
      <w:r>
        <w:rPr>
          <w:rFonts w:hint="eastAsia" w:ascii="宋体" w:hAnsi="宋体" w:eastAsia="宋体" w:cs="宋体"/>
          <w:i w:val="0"/>
          <w:iCs w:val="0"/>
          <w:caps w:val="0"/>
          <w:color w:val="auto"/>
          <w:spacing w:val="0"/>
          <w:kern w:val="2"/>
          <w:sz w:val="20"/>
          <w:szCs w:val="20"/>
          <w:shd w:val="clear" w:fill="FFFFFF"/>
          <w:lang w:val="en-US" w:eastAsia="zh-CN" w:bidi="ar"/>
        </w:rPr>
        <w:t>购买保险（如需）、</w:t>
      </w:r>
      <w:r>
        <w:rPr>
          <w:rFonts w:hint="default" w:ascii="sans-serif" w:hAnsi="sans-serif" w:eastAsia="sans-serif" w:cs="sans-serif"/>
          <w:i w:val="0"/>
          <w:iCs w:val="0"/>
          <w:caps w:val="0"/>
          <w:color w:val="auto"/>
          <w:spacing w:val="0"/>
          <w:kern w:val="2"/>
          <w:sz w:val="20"/>
          <w:szCs w:val="20"/>
          <w:shd w:val="clear" w:fill="FFFFFF"/>
          <w:lang w:val="en-US" w:eastAsia="zh-CN" w:bidi="ar"/>
        </w:rPr>
        <w:t>装卸、交付至甲方的一切运输事项，相关费用应包含在合同价款中</w:t>
      </w:r>
      <w:r>
        <w:rPr>
          <w:rFonts w:hint="eastAsia" w:ascii="宋体" w:hAnsi="宋体" w:eastAsia="宋体" w:cs="宋体"/>
          <w:i w:val="0"/>
          <w:iCs w:val="0"/>
          <w:caps w:val="0"/>
          <w:color w:val="auto"/>
          <w:spacing w:val="0"/>
          <w:kern w:val="2"/>
          <w:sz w:val="20"/>
          <w:szCs w:val="20"/>
          <w:shd w:val="clear" w:fill="FFFFFF"/>
          <w:lang w:val="en-US" w:eastAsia="zh-CN" w:bidi="ar"/>
        </w:rPr>
        <w:t>。</w:t>
      </w:r>
    </w:p>
    <w:p w14:paraId="27A78FA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10.2</w:t>
      </w:r>
      <w:r>
        <w:rPr>
          <w:rFonts w:hint="eastAsia" w:ascii="宋体" w:hAnsi="宋体" w:eastAsia="宋体" w:cs="宋体"/>
          <w:color w:val="auto"/>
          <w:kern w:val="2"/>
          <w:sz w:val="21"/>
          <w:szCs w:val="21"/>
          <w:lang w:val="en-US" w:eastAsia="zh-CN" w:bidi="ar"/>
        </w:rPr>
        <w:t>乙方保证所交付的</w:t>
      </w:r>
      <w:r>
        <w:rPr>
          <w:rFonts w:hint="eastAsia" w:ascii="宋体" w:hAnsi="宋体" w:eastAsia="宋体" w:cs="宋体"/>
          <w:bCs/>
          <w:color w:val="auto"/>
          <w:kern w:val="0"/>
          <w:sz w:val="21"/>
          <w:szCs w:val="21"/>
          <w:lang w:val="en-US" w:eastAsia="zh-CN" w:bidi="ar"/>
        </w:rPr>
        <w:t>货物</w:t>
      </w:r>
      <w:r>
        <w:rPr>
          <w:rFonts w:hint="eastAsia" w:ascii="宋体" w:hAnsi="宋体" w:eastAsia="宋体" w:cs="宋体"/>
          <w:color w:val="auto"/>
          <w:kern w:val="2"/>
          <w:sz w:val="21"/>
          <w:szCs w:val="21"/>
          <w:lang w:val="en-US" w:eastAsia="zh-CN" w:bidi="ar"/>
        </w:rPr>
        <w:t>符合本合同关于质量的约定。乙方所提供的技术文件应是完整的、清晰易读的、准确无误的，能够满足本项目交付成果的检验、安装、调试、测试、验收、运行、维护和培训的需要。如乙方供货不符合质量、数量等方面的约定，甲方有权拒绝接收。</w:t>
      </w:r>
    </w:p>
    <w:p w14:paraId="6DE12F1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10.3</w:t>
      </w:r>
      <w:r>
        <w:rPr>
          <w:rFonts w:hint="eastAsia" w:ascii="宋体" w:hAnsi="宋体" w:eastAsia="宋体" w:cs="宋体"/>
          <w:color w:val="auto"/>
          <w:kern w:val="2"/>
          <w:sz w:val="21"/>
          <w:szCs w:val="21"/>
          <w:lang w:val="en-US" w:eastAsia="zh-CN" w:bidi="ar"/>
        </w:rPr>
        <w:t>乙方保证其供应相关货物是全新的（未使用过的）、安全的、技术水平先进的、成熟的、质量优良的，未侵犯任何第三方的知识产权，货物的选型符合安全可靠、经济运行和易于维护的要求，并保证本合同货物中提供的资料正确完整，应至少提供包括原理图、安装图、产品说明书、合格证、出厂报告、配套检验软件光盘、装箱单及其他相应技术资料等。</w:t>
      </w:r>
    </w:p>
    <w:p w14:paraId="2B7D66F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10.4</w:t>
      </w:r>
      <w:r>
        <w:rPr>
          <w:rFonts w:hint="eastAsia" w:ascii="宋体" w:hAnsi="宋体" w:eastAsia="宋体" w:cs="宋体"/>
          <w:color w:val="auto"/>
          <w:kern w:val="2"/>
          <w:sz w:val="21"/>
          <w:szCs w:val="21"/>
          <w:lang w:val="en-US" w:eastAsia="zh-CN" w:bidi="ar"/>
        </w:rPr>
        <w:t>在质量保修期内，乙方应按照甲方的要求对本合同下的设备进行免费检修和维护。</w:t>
      </w:r>
    </w:p>
    <w:p w14:paraId="72D480E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10.5</w:t>
      </w:r>
      <w:r>
        <w:rPr>
          <w:rFonts w:hint="eastAsia" w:ascii="宋体" w:hAnsi="宋体" w:eastAsia="宋体" w:cs="宋体"/>
          <w:color w:val="auto"/>
          <w:kern w:val="2"/>
          <w:sz w:val="21"/>
          <w:szCs w:val="21"/>
          <w:lang w:val="en-US" w:eastAsia="zh-CN" w:bidi="ar"/>
        </w:rPr>
        <w:t>乙方应派遣身体健康、有工作经验和相应技能的项目经理及技术人员，按照本合同的约定到现场提供与项目交付成果有关的安装、调试、测试、运行、维护及培训等技术服务，该技术服务费用包括在合同价格内，详细人员名单见附件二，更换人员应当经过甲方同意。乙方应按有关规定，文明施工和采取严格的安全防护措施，乙方投入项目的管理人员及工人在施工期间出现人身伤亡事故，乙方应立即妥善处理，承担处理事故所发生的一切费用。</w:t>
      </w:r>
    </w:p>
    <w:p w14:paraId="38D218C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10.6</w:t>
      </w:r>
      <w:r>
        <w:rPr>
          <w:rFonts w:hint="eastAsia" w:ascii="宋体" w:hAnsi="宋体" w:eastAsia="宋体" w:cs="宋体"/>
          <w:color w:val="auto"/>
          <w:kern w:val="2"/>
          <w:sz w:val="21"/>
          <w:szCs w:val="21"/>
          <w:lang w:val="en-US" w:eastAsia="zh-CN" w:bidi="ar"/>
        </w:rPr>
        <w:t>如发现乙方交付的货物有缺陷，或性能和质量不符合本合同约定时，乙方负责排除缺陷及提供其他维护服务，所产生的所有费用由乙方承担。因乙方交付的货物存在缺陷，或性能和质量不符合本合同约定而给甲方造成损失或者工作障碍的，乙方应承担相应的责任。</w:t>
      </w:r>
    </w:p>
    <w:p w14:paraId="24A3B4D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10.7</w:t>
      </w:r>
      <w:r>
        <w:rPr>
          <w:rFonts w:hint="eastAsia" w:ascii="宋体" w:hAnsi="宋体" w:eastAsia="宋体" w:cs="宋体"/>
          <w:color w:val="auto"/>
          <w:kern w:val="2"/>
          <w:sz w:val="21"/>
          <w:szCs w:val="21"/>
          <w:lang w:val="en-US" w:eastAsia="zh-CN" w:bidi="ar"/>
        </w:rPr>
        <w:t>在合同履行中，乙方应及时答复甲方提出的有关货物的问题，并免费为甲方提供有关资料。</w:t>
      </w:r>
    </w:p>
    <w:p w14:paraId="3DB5E3F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10.8</w:t>
      </w:r>
      <w:r>
        <w:rPr>
          <w:rFonts w:hint="eastAsia" w:ascii="宋体" w:hAnsi="宋体" w:eastAsia="宋体" w:cs="宋体"/>
          <w:color w:val="auto"/>
          <w:kern w:val="2"/>
          <w:sz w:val="21"/>
          <w:szCs w:val="21"/>
          <w:lang w:val="en-US" w:eastAsia="zh-CN" w:bidi="ar"/>
        </w:rPr>
        <w:t>乙方保证其所交付的货物及服务不存在任何权利瑕疵，如任何第三方就乙方的项目交付成果及服务向甲方提起侵权索赔，乙方应负责与第三方交涉，并承担由此引起的一切法律责任，相关费用及给甲方或第三方造成的损失均由乙方自行承担。</w:t>
      </w:r>
    </w:p>
    <w:p w14:paraId="0AD026D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10.9</w:t>
      </w:r>
      <w:r>
        <w:rPr>
          <w:rFonts w:hint="eastAsia" w:ascii="宋体" w:hAnsi="宋体" w:eastAsia="宋体" w:cs="宋体"/>
          <w:color w:val="auto"/>
          <w:kern w:val="2"/>
          <w:sz w:val="21"/>
          <w:szCs w:val="21"/>
          <w:lang w:val="en-US" w:eastAsia="zh-CN" w:bidi="ar"/>
        </w:rPr>
        <w:t>未经甲方许可，乙方不得将本合同部分或全部采购内容转让给第三方承担。乙方擅自转包、分包的，甲方有权立即解除合同，乙方需按合同总金额的 20% 支付违约金，并赔偿甲方全部损失。</w:t>
      </w:r>
    </w:p>
    <w:p w14:paraId="7229A83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10.10</w:t>
      </w:r>
      <w:r>
        <w:rPr>
          <w:rFonts w:hint="eastAsia" w:ascii="宋体" w:hAnsi="宋体" w:eastAsia="宋体" w:cs="宋体"/>
          <w:color w:val="auto"/>
          <w:kern w:val="2"/>
          <w:sz w:val="21"/>
          <w:szCs w:val="21"/>
          <w:lang w:val="en-US" w:eastAsia="zh-CN" w:bidi="ar"/>
        </w:rPr>
        <w:t>除本合同及附件中有关货物交付成果、设计、交接、技术资料、技术服务及培训的约定外，乙方还应向甲方提供合同及附件中未列明的，但被认为是在乙方工作范围内的、对项目的技术性能及参数保证必需的任何产品、交接、技术资料、技术服务及培训等。</w:t>
      </w:r>
    </w:p>
    <w:p w14:paraId="6042C0D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10.11</w:t>
      </w:r>
      <w:r>
        <w:rPr>
          <w:rFonts w:hint="eastAsia" w:ascii="宋体" w:hAnsi="宋体" w:eastAsia="宋体" w:cs="宋体"/>
          <w:color w:val="auto"/>
          <w:kern w:val="2"/>
          <w:sz w:val="21"/>
          <w:szCs w:val="21"/>
          <w:lang w:val="en-US" w:eastAsia="zh-CN" w:bidi="ar"/>
        </w:rPr>
        <w:t>乙方承诺所提供的货物不含有任何安全隐患，并对货物交付后的使用过程中承担全部责任（包括但不限于消除安全隐患、退款、赔偿损失等）。发生任何由于货物安全隐患引起的事故时，乙方应赔偿甲方及第三方因此所遭受的损失。</w:t>
      </w:r>
    </w:p>
    <w:p w14:paraId="1251A12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10.12</w:t>
      </w:r>
      <w:r>
        <w:rPr>
          <w:rFonts w:hint="eastAsia" w:ascii="宋体" w:hAnsi="宋体" w:eastAsia="宋体" w:cs="宋体"/>
          <w:color w:val="auto"/>
          <w:kern w:val="2"/>
          <w:sz w:val="21"/>
          <w:szCs w:val="21"/>
          <w:lang w:val="en-US" w:eastAsia="zh-CN" w:bidi="ar"/>
        </w:rPr>
        <w:t>乙方应遵守设备安装场地所规定的所有工作制度，由乙方未按相关规定造成的甲方或第三方的损失均由乙方承担。</w:t>
      </w:r>
    </w:p>
    <w:p w14:paraId="4201B1E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10.13</w:t>
      </w:r>
      <w:r>
        <w:rPr>
          <w:rFonts w:hint="eastAsia" w:ascii="宋体" w:hAnsi="宋体" w:eastAsia="宋体" w:cs="宋体"/>
          <w:color w:val="auto"/>
          <w:kern w:val="2"/>
          <w:sz w:val="21"/>
          <w:szCs w:val="21"/>
          <w:lang w:val="en-US" w:eastAsia="zh-CN" w:bidi="ar"/>
        </w:rPr>
        <w:t>在质保期内，乙方应在 4 小时内响应，24 小时内到达现场（特殊情况不超过 48 小时），为甲方提供有关货物日常问题的现场处理、日常巡检及故障排查等工作，并根据实际需要，提供相关技术支持。如不能满足甲方需要，甲方有权依据合同对乙方进行处罚。逾期未响应或未到场的，甲方有权委托第三方维修，费用由乙方承担，且乙方需按每次 5000 元支付违约金。</w:t>
      </w:r>
    </w:p>
    <w:p w14:paraId="12E84A6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rPr>
      </w:pPr>
      <w:r>
        <w:rPr>
          <w:rFonts w:hint="default" w:ascii="Times New Roman" w:hAnsi="Times New Roman" w:eastAsia="宋体" w:cs="Times New Roman"/>
          <w:color w:val="auto"/>
          <w:kern w:val="2"/>
          <w:sz w:val="21"/>
          <w:szCs w:val="21"/>
          <w:lang w:val="en-US" w:eastAsia="zh-CN" w:bidi="ar"/>
        </w:rPr>
        <w:t>10.14</w:t>
      </w:r>
      <w:r>
        <w:rPr>
          <w:rFonts w:hint="eastAsia" w:ascii="宋体" w:hAnsi="宋体" w:eastAsia="宋体" w:cs="宋体"/>
          <w:color w:val="auto"/>
          <w:kern w:val="2"/>
          <w:sz w:val="21"/>
          <w:szCs w:val="21"/>
          <w:lang w:val="en-US" w:eastAsia="zh-CN" w:bidi="ar"/>
        </w:rPr>
        <w:t>乙方有义务根据项目现场二次深化设计结果供货，甲方除第四条约定价款外不再支付任何费用。</w:t>
      </w:r>
    </w:p>
    <w:p w14:paraId="6514AC0C">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10.15</w:t>
      </w:r>
      <w:r>
        <w:rPr>
          <w:rFonts w:hint="eastAsia" w:ascii="宋体" w:hAnsi="宋体" w:eastAsia="宋体" w:cs="宋体"/>
          <w:color w:val="auto"/>
          <w:kern w:val="2"/>
          <w:sz w:val="21"/>
          <w:szCs w:val="21"/>
          <w:lang w:val="en-US" w:eastAsia="zh-CN" w:bidi="ar"/>
        </w:rPr>
        <w:t>严禁乙方未经培训的员工进行安装工作；安装前乙方管理人员亦应对安装用品、用具进行安全检查，对员工的安全措施是否完善、妥当进行检查；饮酒及其它身体不适者不得进入现场；发现有易燃、易爆隐患的应在隐患消除后方可进行安装工作；若因乙方疏忽发生不良后果，由乙方承担全部责任。</w:t>
      </w:r>
    </w:p>
    <w:p w14:paraId="6DF7426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10.16</w:t>
      </w:r>
      <w:r>
        <w:rPr>
          <w:rFonts w:hint="eastAsia" w:ascii="宋体" w:hAnsi="宋体" w:eastAsia="宋体" w:cs="宋体"/>
          <w:color w:val="auto"/>
          <w:kern w:val="2"/>
          <w:sz w:val="21"/>
          <w:szCs w:val="21"/>
          <w:lang w:val="en-US" w:eastAsia="zh-CN" w:bidi="ar"/>
        </w:rPr>
        <w:t>发生重大设备及人身伤亡事故时，乙方应按规定立即上报有关部门并通知甲方，同时按政府有关部门的要求处理。</w:t>
      </w:r>
    </w:p>
    <w:p w14:paraId="12F6E0B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10.17</w:t>
      </w:r>
      <w:r>
        <w:rPr>
          <w:rFonts w:hint="eastAsia" w:ascii="宋体" w:hAnsi="宋体" w:eastAsia="宋体" w:cs="宋体"/>
          <w:color w:val="auto"/>
          <w:kern w:val="2"/>
          <w:sz w:val="21"/>
          <w:szCs w:val="21"/>
          <w:lang w:val="en-US" w:eastAsia="zh-CN" w:bidi="ar"/>
        </w:rPr>
        <w:t>乙方在动力设备、高低压线路、易燃易爆地段附近安装作业前，在不腾空和继续使用的建筑物内安装作业前，在有毒有害环境安装作业前，应制定周密的安全保护、安全防护、防火措施，并报甲方代表批准。</w:t>
      </w:r>
    </w:p>
    <w:p w14:paraId="5FC54D1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10.18</w:t>
      </w:r>
      <w:r>
        <w:rPr>
          <w:rFonts w:hint="eastAsia" w:ascii="宋体" w:hAnsi="宋体" w:eastAsia="宋体" w:cs="宋体"/>
          <w:color w:val="auto"/>
          <w:kern w:val="2"/>
          <w:sz w:val="21"/>
          <w:szCs w:val="21"/>
          <w:lang w:val="en-US" w:eastAsia="zh-CN" w:bidi="ar"/>
        </w:rPr>
        <w:t>乙方要为自己的现场管理人员、施工人员办理工伤保险和意外伤害保险，并为施工场地内自有人员生命财产和施工机械设备办理保险，支付保险费用。</w:t>
      </w:r>
    </w:p>
    <w:p w14:paraId="7BEBD70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10.19</w:t>
      </w:r>
      <w:r>
        <w:rPr>
          <w:rFonts w:hint="eastAsia" w:ascii="宋体" w:hAnsi="宋体" w:eastAsia="宋体" w:cs="宋体"/>
          <w:color w:val="auto"/>
          <w:kern w:val="2"/>
          <w:sz w:val="21"/>
          <w:szCs w:val="21"/>
          <w:lang w:val="en-US" w:eastAsia="zh-CN" w:bidi="ar"/>
        </w:rPr>
        <w:t>做好文明施工，保证施工现场整齐清洁，随干随清，工完场清，交工前清理完与现场无关的任何多余物品和其他垃圾。否则，将承担违反此项规定而造成的违约责任。</w:t>
      </w:r>
    </w:p>
    <w:p w14:paraId="366FEF6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10.20</w:t>
      </w:r>
      <w:r>
        <w:rPr>
          <w:rFonts w:hint="eastAsia" w:ascii="宋体" w:hAnsi="宋体" w:eastAsia="宋体" w:cs="宋体"/>
          <w:color w:val="auto"/>
          <w:kern w:val="2"/>
          <w:sz w:val="21"/>
          <w:szCs w:val="21"/>
          <w:lang w:val="en-US" w:eastAsia="zh-CN" w:bidi="ar"/>
        </w:rPr>
        <w:t>乙方已对项目现场进行了严格细致的勘察，并充分预估到本项目的安装难度及合同条款中存在的风险，由乙方负责施工所需用水、电等接入条件。</w:t>
      </w:r>
    </w:p>
    <w:p w14:paraId="079EB38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10.21</w:t>
      </w:r>
      <w:r>
        <w:rPr>
          <w:rFonts w:hint="eastAsia" w:ascii="宋体" w:hAnsi="宋体" w:eastAsia="宋体" w:cs="宋体"/>
          <w:color w:val="auto"/>
          <w:kern w:val="2"/>
          <w:sz w:val="21"/>
          <w:szCs w:val="21"/>
          <w:lang w:val="en-US" w:eastAsia="zh-CN" w:bidi="ar"/>
        </w:rPr>
        <w:t>乙方应同其他相关单位紧密配合，禁止与监理单位及其他单位发生冲突，否则甲方有权立即解除本合同，同时扣除乙方已完成工程量的款项作为违约金，且乙方应对造成甲方的损失予以赔偿。</w:t>
      </w:r>
    </w:p>
    <w:p w14:paraId="44F6A45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10.22</w:t>
      </w:r>
      <w:r>
        <w:rPr>
          <w:rFonts w:hint="eastAsia" w:ascii="宋体" w:hAnsi="宋体" w:eastAsia="宋体" w:cs="宋体"/>
          <w:color w:val="auto"/>
          <w:kern w:val="2"/>
          <w:sz w:val="21"/>
          <w:szCs w:val="21"/>
          <w:lang w:val="en-US" w:eastAsia="zh-CN" w:bidi="ar"/>
        </w:rPr>
        <w:t>乙方应服从甲方现场管理，遵守甲方及项目现场的各项规章制度，接受甲方监督。在安装中未经甲方同意，乙方不得停工，如有发生，甲方有权立即解除本合同，同时扣除乙方已完成工程量</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30 </w:t>
      </w:r>
      <w:r>
        <w:rPr>
          <w:rFonts w:hint="eastAsia" w:ascii="宋体" w:hAnsi="宋体" w:eastAsia="宋体" w:cs="宋体"/>
          <w:color w:val="auto"/>
          <w:kern w:val="2"/>
          <w:sz w:val="21"/>
          <w:szCs w:val="21"/>
          <w:u w:val="single"/>
          <w:lang w:val="en-US" w:eastAsia="zh-CN" w:bidi="ar"/>
        </w:rPr>
        <w:t>％</w:t>
      </w:r>
      <w:r>
        <w:rPr>
          <w:rFonts w:hint="eastAsia" w:ascii="宋体" w:hAnsi="宋体" w:eastAsia="宋体" w:cs="宋体"/>
          <w:color w:val="auto"/>
          <w:kern w:val="2"/>
          <w:sz w:val="21"/>
          <w:szCs w:val="21"/>
          <w:lang w:val="en-US" w:eastAsia="zh-CN" w:bidi="ar"/>
        </w:rPr>
        <w:t>的款项作为违约金。</w:t>
      </w:r>
    </w:p>
    <w:p w14:paraId="1BF97419">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10.23</w:t>
      </w:r>
      <w:r>
        <w:rPr>
          <w:rFonts w:hint="eastAsia" w:ascii="宋体" w:hAnsi="宋体" w:eastAsia="宋体" w:cs="宋体"/>
          <w:color w:val="auto"/>
          <w:kern w:val="2"/>
          <w:sz w:val="21"/>
          <w:szCs w:val="21"/>
          <w:lang w:val="en-US" w:eastAsia="zh-CN" w:bidi="ar"/>
        </w:rPr>
        <w:t>乙方在安装过程中必须维护甲方的利益和形象。如有损害甲方利益的行为发生，甲方有权解除本合同，并有权要求乙方按合同签约价的</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5 %</w:t>
      </w:r>
      <w:r>
        <w:rPr>
          <w:rFonts w:hint="eastAsia" w:ascii="宋体" w:hAnsi="宋体" w:eastAsia="宋体" w:cs="宋体"/>
          <w:color w:val="auto"/>
          <w:kern w:val="2"/>
          <w:sz w:val="21"/>
          <w:szCs w:val="21"/>
          <w:lang w:val="en-US" w:eastAsia="zh-CN" w:bidi="ar"/>
        </w:rPr>
        <w:t>支付违约金。</w:t>
      </w:r>
    </w:p>
    <w:p w14:paraId="46D293A5">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10.24</w:t>
      </w:r>
      <w:r>
        <w:rPr>
          <w:rFonts w:hint="eastAsia" w:ascii="宋体" w:hAnsi="宋体" w:eastAsia="宋体" w:cs="宋体"/>
          <w:color w:val="auto"/>
          <w:kern w:val="2"/>
          <w:sz w:val="21"/>
          <w:szCs w:val="21"/>
          <w:lang w:val="en-US" w:eastAsia="zh-CN" w:bidi="ar"/>
        </w:rPr>
        <w:t>乙方必须严格按照有关国家规范和甲方相关技术规定要求安装，并按照甲方的要求，对其合同范围内的工程质量、工程进度、施工技术、标准化安全生产等负责做好各项管理工作，确保工程质量。如果由于乙方安装方法错误或不规范造成设备材料等损失，其损失由乙方负担。乙方必须按有关规定标准和规范文明实施，服从甲方的管理、监督，采取严格的安全防护措施，承担由于自身安全措施不力而造成事故的责任和发生的所有费用。</w:t>
      </w:r>
    </w:p>
    <w:p w14:paraId="053C0B1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10.25</w:t>
      </w:r>
      <w:r>
        <w:rPr>
          <w:rFonts w:hint="eastAsia" w:ascii="宋体" w:hAnsi="宋体" w:eastAsia="宋体" w:cs="宋体"/>
          <w:color w:val="auto"/>
          <w:kern w:val="2"/>
          <w:sz w:val="21"/>
          <w:szCs w:val="21"/>
          <w:lang w:val="en-US" w:eastAsia="zh-CN" w:bidi="ar"/>
        </w:rPr>
        <w:t>乙方负责组织施工机械、工器具及安全防护设施进场并负责安装期内职工生活、现场安全、消防和保卫工作。乙方负责卸车和材料的场地、库房保管等。项目验收合格前由乙方负责保护其安装成品与半成品；由乙方安装的货物进入施工现场或现场仓库后由乙方负责下货与二次搬运。</w:t>
      </w:r>
    </w:p>
    <w:p w14:paraId="0BFD2E4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10.26</w:t>
      </w:r>
      <w:r>
        <w:rPr>
          <w:rFonts w:hint="eastAsia" w:ascii="宋体" w:hAnsi="宋体" w:eastAsia="宋体" w:cs="宋体"/>
          <w:color w:val="auto"/>
          <w:kern w:val="2"/>
          <w:sz w:val="21"/>
          <w:szCs w:val="21"/>
          <w:lang w:val="en-US" w:eastAsia="zh-CN" w:bidi="ar"/>
        </w:rPr>
        <w:t>乙方保证其用工符合国家及地方政府的规定，本项目人员均应与乙方建立</w:t>
      </w:r>
      <w:r>
        <w:rPr>
          <w:rFonts w:hint="eastAsia" w:ascii="宋体" w:hAnsi="宋体" w:eastAsia="宋体" w:cs="宋体"/>
          <w:b w:val="0"/>
          <w:bCs w:val="0"/>
          <w:color w:val="auto"/>
          <w:kern w:val="2"/>
          <w:sz w:val="21"/>
          <w:szCs w:val="21"/>
          <w:lang w:val="en-US" w:eastAsia="zh-CN" w:bidi="ar"/>
        </w:rPr>
        <w:t>合法用工</w:t>
      </w:r>
      <w:r>
        <w:rPr>
          <w:rFonts w:hint="eastAsia" w:ascii="宋体" w:hAnsi="宋体" w:eastAsia="宋体" w:cs="宋体"/>
          <w:color w:val="auto"/>
          <w:kern w:val="2"/>
          <w:sz w:val="21"/>
          <w:szCs w:val="21"/>
          <w:lang w:val="en-US" w:eastAsia="zh-CN" w:bidi="ar"/>
        </w:rPr>
        <w:t>关系，且身体健康和技术水平满足项目安装需要，在本项目安装的所有特殊工种必须持证上岗，发生的安全、质量等事故和非法用工等处罚和罚款由乙方自理，甲方概不负责，因此给甲方造成的损失由乙方赔偿。甲方不承担上述损害赔偿以及相关的一切责任。</w:t>
      </w:r>
    </w:p>
    <w:p w14:paraId="6650EF2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10.27</w:t>
      </w:r>
      <w:r>
        <w:rPr>
          <w:rFonts w:hint="eastAsia" w:ascii="宋体" w:hAnsi="宋体" w:eastAsia="宋体" w:cs="宋体"/>
          <w:color w:val="auto"/>
          <w:kern w:val="2"/>
          <w:sz w:val="21"/>
          <w:szCs w:val="21"/>
          <w:lang w:val="en-US" w:eastAsia="zh-CN" w:bidi="ar"/>
        </w:rPr>
        <w:t>甲方向乙方提供的技术资料，乙方应负责保密，未经甲方同意不得以任何形式向第三方提供。</w:t>
      </w:r>
    </w:p>
    <w:p w14:paraId="0977F5B7">
      <w:pPr>
        <w:keepNext w:val="0"/>
        <w:keepLines w:val="0"/>
        <w:widowControl w:val="0"/>
        <w:suppressLineNumbers w:val="0"/>
        <w:autoSpaceDE w:val="0"/>
        <w:autoSpaceDN/>
        <w:adjustRightInd w:val="0"/>
        <w:spacing w:before="0" w:beforeAutospacing="0" w:after="0" w:afterAutospacing="0" w:line="360" w:lineRule="auto"/>
        <w:ind w:left="0" w:right="0" w:firstLine="357" w:firstLineChars="17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10.28</w:t>
      </w:r>
      <w:r>
        <w:rPr>
          <w:rFonts w:hint="eastAsia" w:ascii="宋体" w:hAnsi="宋体" w:eastAsia="宋体" w:cs="宋体"/>
          <w:color w:val="auto"/>
          <w:kern w:val="2"/>
          <w:sz w:val="21"/>
          <w:szCs w:val="21"/>
          <w:lang w:val="en-US" w:eastAsia="zh-CN" w:bidi="ar"/>
        </w:rPr>
        <w:t>若因乙方原因造成所提供的设备、材料丢失或损毁，乙方应立即处理，因此给甲方造成的其他损失由乙方赔偿。</w:t>
      </w:r>
    </w:p>
    <w:p w14:paraId="4B325BEB">
      <w:pPr>
        <w:keepNext w:val="0"/>
        <w:keepLines w:val="0"/>
        <w:widowControl w:val="0"/>
        <w:suppressLineNumbers w:val="0"/>
        <w:autoSpaceDE w:val="0"/>
        <w:autoSpaceDN/>
        <w:adjustRightInd w:val="0"/>
        <w:spacing w:before="0" w:beforeAutospacing="0" w:after="0" w:afterAutospacing="0" w:line="360" w:lineRule="auto"/>
        <w:ind w:left="0" w:right="0" w:firstLine="357" w:firstLineChars="17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10.29</w:t>
      </w:r>
      <w:r>
        <w:rPr>
          <w:rFonts w:hint="eastAsia" w:ascii="宋体" w:hAnsi="宋体" w:eastAsia="宋体" w:cs="宋体"/>
          <w:color w:val="auto"/>
          <w:kern w:val="2"/>
          <w:sz w:val="21"/>
          <w:szCs w:val="21"/>
          <w:lang w:val="en-US" w:eastAsia="zh-CN" w:bidi="ar"/>
        </w:rPr>
        <w:t>乙方应按照甲方、业主方要求对项目进行深化设计。</w:t>
      </w:r>
    </w:p>
    <w:p w14:paraId="1407EA55">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第十一条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安全文明管理</w:t>
      </w:r>
    </w:p>
    <w:p w14:paraId="477B743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11.1</w:t>
      </w:r>
      <w:r>
        <w:rPr>
          <w:rFonts w:hint="eastAsia" w:ascii="宋体" w:hAnsi="宋体" w:eastAsia="宋体" w:cs="宋体"/>
          <w:color w:val="auto"/>
          <w:kern w:val="2"/>
          <w:sz w:val="21"/>
          <w:szCs w:val="21"/>
          <w:lang w:val="en-US" w:eastAsia="zh-CN" w:bidi="ar"/>
        </w:rPr>
        <w:t>乙方应按有关规定，文明施工和采取严格的安全防护措施，</w:t>
      </w:r>
      <w:r>
        <w:rPr>
          <w:rFonts w:hint="eastAsia" w:ascii="宋体" w:hAnsi="宋体" w:eastAsia="宋体" w:cs="宋体"/>
          <w:color w:val="auto"/>
          <w:kern w:val="0"/>
          <w:sz w:val="21"/>
          <w:szCs w:val="21"/>
          <w:lang w:val="en-US" w:eastAsia="zh-CN" w:bidi="ar"/>
        </w:rPr>
        <w:t>乙方投入的所有项目</w:t>
      </w:r>
      <w:r>
        <w:rPr>
          <w:rFonts w:hint="eastAsia" w:ascii="宋体" w:hAnsi="宋体" w:eastAsia="宋体" w:cs="宋体"/>
          <w:color w:val="auto"/>
          <w:kern w:val="2"/>
          <w:sz w:val="21"/>
          <w:szCs w:val="21"/>
          <w:lang w:val="en-US" w:eastAsia="zh-CN" w:bidi="ar"/>
        </w:rPr>
        <w:t>人员在施工期间出现人身伤亡事故，乙方应立即妥善处理，承担处理事故所发生的一切费用。</w:t>
      </w:r>
    </w:p>
    <w:p w14:paraId="52FC915F">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11.2</w:t>
      </w:r>
      <w:r>
        <w:rPr>
          <w:rFonts w:hint="eastAsia" w:ascii="宋体" w:hAnsi="宋体" w:eastAsia="宋体" w:cs="宋体"/>
          <w:color w:val="auto"/>
          <w:kern w:val="2"/>
          <w:sz w:val="21"/>
          <w:szCs w:val="21"/>
          <w:lang w:val="en-US" w:eastAsia="zh-CN" w:bidi="ar"/>
        </w:rPr>
        <w:t>发生重大设备及人身伤亡事故时，乙方应按规定立即上报有关部门并通知甲方，同时按政府有关部门的要求处理。</w:t>
      </w:r>
    </w:p>
    <w:p w14:paraId="25DAED33">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11.3</w:t>
      </w:r>
      <w:r>
        <w:rPr>
          <w:rFonts w:hint="eastAsia" w:ascii="宋体" w:hAnsi="宋体" w:eastAsia="宋体" w:cs="宋体"/>
          <w:color w:val="auto"/>
          <w:kern w:val="2"/>
          <w:sz w:val="21"/>
          <w:szCs w:val="21"/>
          <w:lang w:val="en-US" w:eastAsia="zh-CN" w:bidi="ar"/>
        </w:rPr>
        <w:t>乙方在动力设备、高低压线路、易燃易爆地段附近施工前，在不腾空和继续使用的建筑物内施工前，在有毒有害环境施工前，应制定周密的安全保护、安全防护、防火措施，并报甲方代表批准。</w:t>
      </w:r>
    </w:p>
    <w:p w14:paraId="7F137EF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11.4</w:t>
      </w:r>
      <w:r>
        <w:rPr>
          <w:rFonts w:hint="eastAsia" w:ascii="宋体" w:hAnsi="宋体" w:eastAsia="宋体" w:cs="宋体"/>
          <w:color w:val="auto"/>
          <w:kern w:val="2"/>
          <w:sz w:val="21"/>
          <w:szCs w:val="21"/>
          <w:lang w:val="en-US" w:eastAsia="zh-CN" w:bidi="ar"/>
        </w:rPr>
        <w:t>乙方要为自己的现场管理人员、施工人员、安装人员及所有参与本项目的乙方人员办理工伤保险和意外伤害保险，并为项目场地内自有人员生命财产和机械设备办理保险，支付保险费用。</w:t>
      </w:r>
    </w:p>
    <w:p w14:paraId="799058AA">
      <w:pPr>
        <w:pStyle w:val="17"/>
        <w:keepNext w:val="0"/>
        <w:keepLines w:val="0"/>
        <w:widowControl w:val="0"/>
        <w:suppressLineNumbers w:val="0"/>
        <w:adjustRightInd w:val="0"/>
        <w:spacing w:before="0" w:beforeAutospacing="1" w:after="120" w:afterAutospacing="0" w:line="360" w:lineRule="auto"/>
        <w:ind w:left="0" w:leftChars="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11.5</w:t>
      </w:r>
      <w:r>
        <w:rPr>
          <w:rFonts w:hint="eastAsia" w:ascii="宋体" w:hAnsi="宋体" w:eastAsia="宋体" w:cs="宋体"/>
          <w:color w:val="auto"/>
          <w:kern w:val="2"/>
          <w:sz w:val="21"/>
          <w:szCs w:val="21"/>
          <w:lang w:val="en-US" w:eastAsia="zh-CN" w:bidi="ar"/>
        </w:rPr>
        <w:t>做好文明施工，保证现场整齐清洁，随干随清，工完场清，交工前清理完与现场无关的任何多余物品和其他垃圾。否则，将承担违反此项规定而造成的违约责任。</w:t>
      </w:r>
    </w:p>
    <w:p w14:paraId="502C91FE">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第十二条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质量要求</w:t>
      </w:r>
    </w:p>
    <w:p w14:paraId="5941639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2"/>
          <w:sz w:val="21"/>
          <w:szCs w:val="21"/>
          <w:lang w:val="en-US" w:eastAsia="zh-CN" w:bidi="ar"/>
        </w:rPr>
        <w:t>12.1</w:t>
      </w:r>
      <w:r>
        <w:rPr>
          <w:rFonts w:hint="eastAsia" w:ascii="宋体" w:hAnsi="宋体" w:eastAsia="宋体" w:cs="宋体"/>
          <w:color w:val="auto"/>
          <w:kern w:val="2"/>
          <w:sz w:val="21"/>
          <w:szCs w:val="21"/>
          <w:lang w:val="en-US" w:eastAsia="zh-CN" w:bidi="ar"/>
        </w:rPr>
        <w:t>乙方交付的货物应符合下列标准：</w:t>
      </w:r>
    </w:p>
    <w:p w14:paraId="6335F95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（1）双方约定的质量标准。</w:t>
      </w:r>
    </w:p>
    <w:p w14:paraId="0E53464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（2）该货物所适用的国家标准（强制性或推荐性标准）、行业标准、地方标准、生产企业标准。</w:t>
      </w:r>
    </w:p>
    <w:p w14:paraId="059A115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（3）乙方所提供的产品说明书或相关说明文档中所列明的标准。</w:t>
      </w:r>
    </w:p>
    <w:p w14:paraId="03016C4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（4）双方如确认了样品，应与样品的质量标准一致。</w:t>
      </w:r>
    </w:p>
    <w:p w14:paraId="7041B96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（5）投标文件中约定的标准。</w:t>
      </w:r>
    </w:p>
    <w:p w14:paraId="2EBC49C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上述标准存在不一致的，按最高的标准执行。</w:t>
      </w:r>
    </w:p>
    <w:p w14:paraId="6BE01BF0">
      <w:pPr>
        <w:keepNext w:val="0"/>
        <w:keepLines w:val="0"/>
        <w:widowControl w:val="0"/>
        <w:suppressLineNumbers w:val="0"/>
        <w:spacing w:before="0" w:beforeAutospacing="0" w:after="0" w:afterAutospacing="0" w:line="360" w:lineRule="auto"/>
        <w:ind w:left="0" w:right="0" w:firstLine="420" w:firstLineChars="200"/>
        <w:jc w:val="both"/>
        <w:rPr>
          <w:rFonts w:hint="default" w:ascii="sans-serif" w:hAnsi="sans-serif" w:eastAsia="sans-serif" w:cs="sans-serif"/>
          <w:i w:val="0"/>
          <w:iCs w:val="0"/>
          <w:caps w:val="0"/>
          <w:color w:val="auto"/>
          <w:spacing w:val="0"/>
          <w:kern w:val="2"/>
          <w:sz w:val="20"/>
          <w:szCs w:val="20"/>
          <w:shd w:val="clear" w:fill="FFFFFF"/>
        </w:rPr>
      </w:pPr>
      <w:r>
        <w:rPr>
          <w:rFonts w:hint="default" w:ascii="Times New Roman" w:hAnsi="Times New Roman" w:eastAsia="宋体" w:cs="Times New Roman"/>
          <w:bCs/>
          <w:color w:val="auto"/>
          <w:kern w:val="2"/>
          <w:sz w:val="21"/>
          <w:szCs w:val="21"/>
          <w:lang w:val="en-US" w:eastAsia="zh-CN" w:bidi="ar"/>
        </w:rPr>
        <w:t>12.2</w:t>
      </w:r>
      <w:r>
        <w:rPr>
          <w:rFonts w:hint="default" w:ascii="sans-serif" w:hAnsi="sans-serif" w:eastAsia="sans-serif" w:cs="sans-serif"/>
          <w:i w:val="0"/>
          <w:iCs w:val="0"/>
          <w:caps w:val="0"/>
          <w:color w:val="auto"/>
          <w:spacing w:val="0"/>
          <w:kern w:val="2"/>
          <w:sz w:val="20"/>
          <w:szCs w:val="20"/>
          <w:shd w:val="clear" w:fill="FFFFFF"/>
          <w:lang w:val="en-US" w:eastAsia="zh-CN" w:bidi="ar"/>
        </w:rPr>
        <w:t>乙方应保证提供的货物完全符合合同规定的质量、规格和性能要求。乙方应保证货物在正确安装、正常使用和保养条件下，在其使用寿命期内具备合同约定的性能。存在质量保证期的，货物最终交付验收合格后在规定或乙方书面承诺（两者以较长的为准）的质量保证期内，本保证保持有效。</w:t>
      </w:r>
    </w:p>
    <w:p w14:paraId="244E9E6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2"/>
          <w:sz w:val="21"/>
          <w:szCs w:val="21"/>
          <w:lang w:val="en-US" w:eastAsia="zh-CN" w:bidi="ar"/>
        </w:rPr>
        <w:t>12.3</w:t>
      </w:r>
      <w:r>
        <w:rPr>
          <w:rFonts w:hint="default" w:ascii="sans-serif" w:hAnsi="sans-serif" w:eastAsia="sans-serif" w:cs="sans-serif"/>
          <w:i w:val="0"/>
          <w:iCs w:val="0"/>
          <w:caps w:val="0"/>
          <w:color w:val="auto"/>
          <w:spacing w:val="0"/>
          <w:kern w:val="2"/>
          <w:sz w:val="20"/>
          <w:szCs w:val="20"/>
          <w:shd w:val="clear" w:fill="FFFFFF"/>
          <w:lang w:val="en-US" w:eastAsia="zh-CN" w:bidi="ar"/>
        </w:rPr>
        <w:t>如果货物的质量或规格与合同不符，或证实货物是有缺陷的，包括潜在的缺陷或使用不符合要求的材料等，甲方</w:t>
      </w:r>
      <w:r>
        <w:rPr>
          <w:rFonts w:hint="eastAsia" w:ascii="宋体" w:hAnsi="宋体" w:eastAsia="宋体" w:cs="宋体"/>
          <w:i w:val="0"/>
          <w:iCs w:val="0"/>
          <w:caps w:val="0"/>
          <w:color w:val="auto"/>
          <w:spacing w:val="0"/>
          <w:kern w:val="2"/>
          <w:sz w:val="20"/>
          <w:szCs w:val="20"/>
          <w:shd w:val="clear" w:fill="FFFFFF"/>
          <w:lang w:val="en-US" w:eastAsia="zh-CN" w:bidi="ar"/>
        </w:rPr>
        <w:t>有权拒收或要求乙方</w:t>
      </w:r>
      <w:r>
        <w:rPr>
          <w:rFonts w:hint="default" w:ascii="sans-serif" w:hAnsi="sans-serif" w:eastAsia="sans-serif" w:cs="sans-serif"/>
          <w:i w:val="0"/>
          <w:iCs w:val="0"/>
          <w:caps w:val="0"/>
          <w:color w:val="auto"/>
          <w:spacing w:val="0"/>
          <w:kern w:val="2"/>
          <w:sz w:val="20"/>
          <w:szCs w:val="20"/>
          <w:shd w:val="clear" w:fill="FFFFFF"/>
          <w:lang w:val="en-US" w:eastAsia="zh-CN" w:bidi="ar"/>
        </w:rPr>
        <w:t>及时修理、重作、更换</w:t>
      </w:r>
      <w:r>
        <w:rPr>
          <w:rFonts w:hint="eastAsia" w:ascii="宋体" w:hAnsi="宋体" w:eastAsia="宋体" w:cs="宋体"/>
          <w:i w:val="0"/>
          <w:iCs w:val="0"/>
          <w:caps w:val="0"/>
          <w:color w:val="auto"/>
          <w:spacing w:val="0"/>
          <w:kern w:val="2"/>
          <w:sz w:val="20"/>
          <w:szCs w:val="20"/>
          <w:shd w:val="clear" w:fill="FFFFFF"/>
          <w:lang w:val="en-US" w:eastAsia="zh-CN" w:bidi="ar"/>
        </w:rPr>
        <w:t>，并有权追究</w:t>
      </w:r>
      <w:r>
        <w:rPr>
          <w:rFonts w:hint="default" w:ascii="sans-serif" w:hAnsi="sans-serif" w:eastAsia="sans-serif" w:cs="sans-serif"/>
          <w:i w:val="0"/>
          <w:iCs w:val="0"/>
          <w:caps w:val="0"/>
          <w:color w:val="auto"/>
          <w:spacing w:val="0"/>
          <w:kern w:val="2"/>
          <w:sz w:val="20"/>
          <w:szCs w:val="20"/>
          <w:shd w:val="clear" w:fill="FFFFFF"/>
          <w:lang w:val="en-US" w:eastAsia="zh-CN" w:bidi="ar"/>
        </w:rPr>
        <w:t>乙方的违约责任。</w:t>
      </w:r>
      <w:r>
        <w:rPr>
          <w:rFonts w:hint="eastAsia" w:ascii="宋体" w:hAnsi="宋体" w:eastAsia="宋体" w:cs="宋体"/>
          <w:color w:val="auto"/>
          <w:kern w:val="2"/>
          <w:sz w:val="21"/>
          <w:szCs w:val="21"/>
          <w:lang w:val="en-US" w:eastAsia="zh-CN" w:bidi="ar"/>
        </w:rPr>
        <w:t>因此导致甲方支出的费用，甲方有权要求乙方赔偿。乙方拒绝退回货物的，甲方有权解除合同。</w:t>
      </w:r>
      <w:r>
        <w:rPr>
          <w:rFonts w:hint="default" w:ascii="sans-serif" w:hAnsi="sans-serif" w:eastAsia="sans-serif" w:cs="sans-serif"/>
          <w:i w:val="0"/>
          <w:iCs w:val="0"/>
          <w:caps w:val="0"/>
          <w:color w:val="auto"/>
          <w:spacing w:val="0"/>
          <w:kern w:val="2"/>
          <w:sz w:val="20"/>
          <w:szCs w:val="20"/>
          <w:shd w:val="clear" w:fill="FFFFFF"/>
          <w:lang w:val="en-US" w:eastAsia="zh-CN" w:bidi="ar"/>
        </w:rPr>
        <w:t>乙方在约定的时间内未能弥补缺陷，甲方可采取必要的补救措施，但其风险和费用将由乙方承担，甲方根据合同约定对乙方行使的其他权利不受影响。</w:t>
      </w:r>
    </w:p>
    <w:p w14:paraId="1283081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2"/>
          <w:sz w:val="21"/>
          <w:szCs w:val="21"/>
          <w:lang w:val="en-US" w:eastAsia="zh-CN" w:bidi="ar"/>
        </w:rPr>
        <w:t>12.4</w:t>
      </w:r>
      <w:r>
        <w:rPr>
          <w:rFonts w:hint="eastAsia" w:ascii="宋体" w:hAnsi="宋体" w:eastAsia="宋体" w:cs="宋体"/>
          <w:color w:val="auto"/>
          <w:kern w:val="2"/>
          <w:sz w:val="21"/>
          <w:szCs w:val="21"/>
          <w:lang w:val="en-US" w:eastAsia="zh-CN" w:bidi="ar"/>
        </w:rPr>
        <w:t>乙方保证所提供货物是全新的（未使用过的），安全的、技术水平先进的、成熟的、质量优良的，未侵犯任何第三方的知识产权或其他权利，设备的选型符合安全可靠、经济运行和易于维护的要求。乙方保证拥有货物的所有权和处分权，且货物上没有被设立任何抵押权、质权、留置权、共有等权利瑕疵。</w:t>
      </w:r>
    </w:p>
    <w:p w14:paraId="6B4FD38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2"/>
          <w:sz w:val="21"/>
          <w:szCs w:val="21"/>
          <w:lang w:val="en-US" w:eastAsia="zh-CN" w:bidi="ar"/>
        </w:rPr>
        <w:t>12.5</w:t>
      </w:r>
      <w:r>
        <w:rPr>
          <w:rFonts w:hint="eastAsia" w:ascii="宋体" w:hAnsi="宋体" w:eastAsia="宋体" w:cs="宋体"/>
          <w:color w:val="auto"/>
          <w:kern w:val="2"/>
          <w:sz w:val="21"/>
          <w:szCs w:val="21"/>
          <w:lang w:val="en-US" w:eastAsia="zh-CN" w:bidi="ar"/>
        </w:rPr>
        <w:t>因乙方所提供货物和服务造成的质量或环保事故，造成甲方、甲方人员及第三方人身、财产损失的，由乙方承担一切责任；同时乙方应及时将货物更换为符合合同约定的货物，相关费用由乙方自行承担。</w:t>
      </w:r>
    </w:p>
    <w:p w14:paraId="7AE76446">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12.6</w:t>
      </w:r>
      <w:r>
        <w:rPr>
          <w:rFonts w:hint="eastAsia" w:ascii="宋体" w:hAnsi="宋体" w:eastAsia="宋体" w:cs="宋体"/>
          <w:color w:val="auto"/>
          <w:kern w:val="2"/>
          <w:sz w:val="21"/>
          <w:szCs w:val="21"/>
          <w:lang w:val="en-US" w:eastAsia="zh-CN" w:bidi="ar"/>
        </w:rPr>
        <w:t>由乙方负责安装的产品设备及附件，</w:t>
      </w:r>
      <w:r>
        <w:rPr>
          <w:rFonts w:hint="eastAsia" w:ascii="宋体" w:hAnsi="宋体" w:eastAsia="宋体" w:cs="宋体"/>
          <w:bCs/>
          <w:color w:val="auto"/>
          <w:kern w:val="2"/>
          <w:sz w:val="21"/>
          <w:szCs w:val="21"/>
          <w:lang w:val="en-US" w:eastAsia="zh-CN" w:bidi="ar"/>
        </w:rPr>
        <w:t>乙方必须按照国家有关现行验收规范、标准规定及图纸、技术交底等要求进行安装。随时接受甲方、总包单位、监理单位以及建设单位对安装情况的检查检验，按图施工未经同意不得随意变更。</w:t>
      </w:r>
    </w:p>
    <w:p w14:paraId="2A9B64C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12.7</w:t>
      </w:r>
      <w:r>
        <w:rPr>
          <w:rFonts w:hint="eastAsia" w:ascii="宋体" w:hAnsi="宋体" w:eastAsia="宋体" w:cs="宋体"/>
          <w:bCs/>
          <w:color w:val="auto"/>
          <w:kern w:val="2"/>
          <w:sz w:val="21"/>
          <w:szCs w:val="21"/>
          <w:lang w:val="en-US" w:eastAsia="zh-CN" w:bidi="ar"/>
        </w:rPr>
        <w:t>乙方必须按照国家有关现行验收规范、标准规定及施工图纸、技术交底等要求进行安装施工，在安装时随时接受甲方、业主方、监理单位对安装情况的检查检验，按图施工未经同意不得随意变更。根据国家质量验收规范和评定标准进行验收，乙方应按照甲方及业主方要求，精心组织施工，保证项目质量。遵守甲方、业主方、监理单位、质量监督部门等管理规定，听从现场的指挥，积极配合。乙方承诺项目质量必须达到甲方及业主方的要求，并一次性通过验收。因安装质量、工艺不符合标准造成未能验收通过，乙方必须整改至合格，整改费用由乙方自行承担，且每整改一次应向甲方支付不低于</w:t>
      </w:r>
      <w:r>
        <w:rPr>
          <w:rFonts w:hint="default" w:ascii="Times New Roman" w:hAnsi="Times New Roman" w:eastAsia="宋体" w:cs="Times New Roman"/>
          <w:bCs/>
          <w:color w:val="auto"/>
          <w:kern w:val="2"/>
          <w:sz w:val="21"/>
          <w:szCs w:val="21"/>
          <w:u w:val="single"/>
          <w:lang w:val="en-US" w:eastAsia="zh-CN" w:bidi="ar"/>
        </w:rPr>
        <w:t>5,000</w:t>
      </w:r>
      <w:r>
        <w:rPr>
          <w:rFonts w:hint="eastAsia" w:ascii="宋体" w:hAnsi="宋体" w:eastAsia="宋体" w:cs="宋体"/>
          <w:bCs/>
          <w:color w:val="auto"/>
          <w:kern w:val="2"/>
          <w:sz w:val="21"/>
          <w:szCs w:val="21"/>
          <w:lang w:val="en-US" w:eastAsia="zh-CN" w:bidi="ar"/>
        </w:rPr>
        <w:t>元的违约金，违约金不足以弥补损失的，乙方还应承担全部赔偿责任，情节严重的甲方有权解除本合同。</w:t>
      </w:r>
    </w:p>
    <w:p w14:paraId="2C014860">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12.8</w:t>
      </w:r>
      <w:r>
        <w:rPr>
          <w:rFonts w:hint="eastAsia" w:ascii="宋体" w:hAnsi="宋体" w:eastAsia="宋体" w:cs="宋体"/>
          <w:bCs/>
          <w:color w:val="auto"/>
          <w:kern w:val="2"/>
          <w:sz w:val="21"/>
          <w:szCs w:val="21"/>
          <w:lang w:val="en-US" w:eastAsia="zh-CN" w:bidi="ar"/>
        </w:rPr>
        <w:t>安装质量不符合要求又无法修复的，由乙方负责赔偿包括业主、监理、行业主管部门质量罚款等全部经济损失，且工期不予顺延，同时甲方有权解除合同。</w:t>
      </w:r>
    </w:p>
    <w:p w14:paraId="77E474DC">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12.9</w:t>
      </w:r>
      <w:r>
        <w:rPr>
          <w:rFonts w:hint="eastAsia" w:ascii="宋体" w:hAnsi="宋体" w:eastAsia="宋体" w:cs="宋体"/>
          <w:bCs/>
          <w:color w:val="auto"/>
          <w:kern w:val="2"/>
          <w:sz w:val="21"/>
          <w:szCs w:val="21"/>
          <w:lang w:val="en-US" w:eastAsia="zh-CN" w:bidi="ar"/>
        </w:rPr>
        <w:t>乙方在每道工序完成并自检合格后通知甲方，由甲方通知业主方、监理单位验收。每道工序经验收合格后方能进行下道工序施工。工序经过甲方、业主方、监理单位、质量监督部门验收的，不免除或减轻乙方按照合同约定应当承担的责任。</w:t>
      </w:r>
    </w:p>
    <w:p w14:paraId="342699A3">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12.10</w:t>
      </w:r>
      <w:r>
        <w:rPr>
          <w:rFonts w:hint="eastAsia" w:ascii="宋体" w:hAnsi="宋体" w:eastAsia="宋体" w:cs="宋体"/>
          <w:bCs/>
          <w:color w:val="auto"/>
          <w:kern w:val="2"/>
          <w:sz w:val="21"/>
          <w:szCs w:val="21"/>
          <w:lang w:val="en-US" w:eastAsia="zh-CN" w:bidi="ar"/>
        </w:rPr>
        <w:t>甲方及上级部门对乙方安装质量进行检查时，乙方要提供相关资料，对检查中存在的问题，乙方要认真进行整改，整改完成后及时上报甲方进行复查。</w:t>
      </w:r>
    </w:p>
    <w:p w14:paraId="66552347">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12.11</w:t>
      </w:r>
      <w:r>
        <w:rPr>
          <w:rFonts w:hint="eastAsia" w:ascii="宋体" w:hAnsi="宋体" w:eastAsia="宋体" w:cs="宋体"/>
          <w:bCs/>
          <w:color w:val="auto"/>
          <w:kern w:val="2"/>
          <w:sz w:val="21"/>
          <w:szCs w:val="21"/>
          <w:lang w:val="en-US" w:eastAsia="zh-CN" w:bidi="ar"/>
        </w:rPr>
        <w:t>乙方必须按甲方要求做好安装质量记录、评定工作，保证安装质量评定的真实性、准确性、及时性。</w:t>
      </w:r>
    </w:p>
    <w:p w14:paraId="144A8C80">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12.12</w:t>
      </w:r>
      <w:r>
        <w:rPr>
          <w:rFonts w:hint="eastAsia" w:ascii="宋体" w:hAnsi="宋体" w:eastAsia="宋体" w:cs="宋体"/>
          <w:bCs/>
          <w:color w:val="auto"/>
          <w:kern w:val="2"/>
          <w:sz w:val="21"/>
          <w:szCs w:val="21"/>
          <w:lang w:val="en-US" w:eastAsia="zh-CN" w:bidi="ar"/>
        </w:rPr>
        <w:t>乙方如果出现质量事故，必须在第一时间上报甲方，同时按照国家有关规定进行处理。</w:t>
      </w:r>
    </w:p>
    <w:p w14:paraId="60F29F3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left"/>
        <w:rPr>
          <w:rFonts w:hint="eastAsia"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lang w:val="en-US" w:eastAsia="zh-CN" w:bidi="ar"/>
        </w:rPr>
        <w:t>12.13</w:t>
      </w:r>
      <w:r>
        <w:rPr>
          <w:rFonts w:hint="eastAsia" w:ascii="宋体" w:hAnsi="宋体" w:eastAsia="宋体" w:cs="宋体"/>
          <w:bCs/>
          <w:color w:val="auto"/>
          <w:kern w:val="0"/>
          <w:sz w:val="21"/>
          <w:szCs w:val="21"/>
          <w:lang w:val="en-US" w:eastAsia="zh-CN" w:bidi="ar"/>
        </w:rPr>
        <w:t>辅材质量必须达到甲方的要求方可使用，否则，甲方有权要求其返工、更换。</w:t>
      </w:r>
    </w:p>
    <w:p w14:paraId="0D1E85A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lang w:val="en-US" w:eastAsia="zh-CN" w:bidi="ar"/>
        </w:rPr>
        <w:t>12.14</w:t>
      </w:r>
      <w:r>
        <w:rPr>
          <w:rFonts w:hint="eastAsia" w:ascii="宋体" w:hAnsi="宋体" w:eastAsia="宋体" w:cs="宋体"/>
          <w:bCs/>
          <w:color w:val="auto"/>
          <w:kern w:val="0"/>
          <w:sz w:val="21"/>
          <w:szCs w:val="21"/>
          <w:lang w:val="en-US" w:eastAsia="zh-CN" w:bidi="ar"/>
        </w:rPr>
        <w:t>项目完工后，乙方必须及时提供相关设备准确的安装记录，否则甲方有权停止支付项目款。</w:t>
      </w:r>
    </w:p>
    <w:p w14:paraId="6472B34E">
      <w:pPr>
        <w:keepNext w:val="0"/>
        <w:keepLines w:val="0"/>
        <w:widowControl w:val="0"/>
        <w:suppressLineNumbers w:val="0"/>
        <w:spacing w:before="0" w:beforeAutospacing="0" w:after="0" w:afterAutospacing="0" w:line="360" w:lineRule="auto"/>
        <w:ind w:left="0" w:right="0" w:firstLine="422" w:firstLineChars="200"/>
        <w:jc w:val="both"/>
        <w:outlineLvl w:val="1"/>
        <w:rPr>
          <w:rFonts w:hint="eastAsia" w:ascii="宋体" w:hAnsi="宋体" w:eastAsia="宋体" w:cs="宋体"/>
          <w:b/>
          <w:bCs w:val="0"/>
          <w:color w:val="auto"/>
          <w:kern w:val="2"/>
          <w:sz w:val="21"/>
          <w:szCs w:val="21"/>
        </w:rPr>
      </w:pPr>
      <w:r>
        <w:rPr>
          <w:rFonts w:hint="eastAsia" w:ascii="宋体" w:hAnsi="宋体" w:eastAsia="宋体" w:cs="宋体"/>
          <w:b/>
          <w:bCs/>
          <w:color w:val="auto"/>
          <w:kern w:val="2"/>
          <w:sz w:val="21"/>
          <w:szCs w:val="21"/>
          <w:lang w:val="en-US" w:eastAsia="zh-CN" w:bidi="ar"/>
        </w:rPr>
        <w:t xml:space="preserve">第十三条 </w:t>
      </w:r>
      <w:r>
        <w:rPr>
          <w:rFonts w:hint="eastAsia" w:ascii="宋体" w:hAnsi="宋体" w:eastAsia="宋体" w:cs="宋体"/>
          <w:b/>
          <w:bCs w:val="0"/>
          <w:color w:val="auto"/>
          <w:kern w:val="2"/>
          <w:sz w:val="21"/>
          <w:szCs w:val="21"/>
          <w:lang w:val="en-US" w:eastAsia="zh-CN" w:bidi="ar"/>
        </w:rPr>
        <w:t>知识产权</w:t>
      </w:r>
    </w:p>
    <w:p w14:paraId="72E3648D">
      <w:pPr>
        <w:keepNext w:val="0"/>
        <w:keepLines w:val="0"/>
        <w:widowControl w:val="0"/>
        <w:suppressLineNumbers w:val="0"/>
        <w:spacing w:before="0" w:beforeAutospacing="0" w:after="0" w:afterAutospacing="0" w:line="360" w:lineRule="auto"/>
        <w:ind w:left="0" w:right="0" w:firstLine="420" w:firstLineChars="200"/>
        <w:jc w:val="both"/>
        <w:rPr>
          <w:rFonts w:hint="default" w:ascii="sans-serif" w:hAnsi="sans-serif" w:eastAsia="sans-serif" w:cs="sans-serif"/>
          <w:i w:val="0"/>
          <w:iCs w:val="0"/>
          <w:caps w:val="0"/>
          <w:color w:val="auto"/>
          <w:spacing w:val="0"/>
          <w:kern w:val="2"/>
          <w:sz w:val="20"/>
          <w:szCs w:val="20"/>
          <w:shd w:val="clear" w:fill="FFFFFF"/>
        </w:rPr>
      </w:pPr>
      <w:r>
        <w:rPr>
          <w:rFonts w:hint="default" w:ascii="Times New Roman" w:hAnsi="Times New Roman" w:eastAsia="宋体" w:cs="Times New Roman"/>
          <w:bCs/>
          <w:color w:val="auto"/>
          <w:kern w:val="0"/>
          <w:sz w:val="21"/>
          <w:szCs w:val="21"/>
          <w:lang w:val="en-US" w:eastAsia="zh-CN" w:bidi="ar"/>
        </w:rPr>
        <w:t>13.1</w:t>
      </w:r>
      <w:r>
        <w:rPr>
          <w:rFonts w:hint="default" w:ascii="sans-serif" w:hAnsi="sans-serif" w:eastAsia="sans-serif" w:cs="sans-serif"/>
          <w:i w:val="0"/>
          <w:iCs w:val="0"/>
          <w:caps w:val="0"/>
          <w:color w:val="auto"/>
          <w:spacing w:val="0"/>
          <w:kern w:val="2"/>
          <w:sz w:val="20"/>
          <w:szCs w:val="20"/>
          <w:shd w:val="clear" w:fill="FFFFFF"/>
          <w:lang w:val="en-US" w:eastAsia="zh-CN" w:bidi="ar"/>
        </w:rPr>
        <w:t>乙方保证对其出售的货物享有合法的权利。乙方保证在交付的货物上不存在</w:t>
      </w:r>
      <w:r>
        <w:rPr>
          <w:rFonts w:hint="eastAsia" w:ascii="宋体" w:hAnsi="宋体" w:eastAsia="宋体" w:cs="宋体"/>
          <w:color w:val="auto"/>
          <w:kern w:val="2"/>
          <w:sz w:val="21"/>
          <w:szCs w:val="21"/>
          <w:lang w:val="en-US" w:eastAsia="zh-CN" w:bidi="ar"/>
        </w:rPr>
        <w:t>乙方保证拥有货物的所有权和处分权，且货物上没有被设立任何抵押权、质权、留置权、共有等权利瑕疵</w:t>
      </w:r>
      <w:r>
        <w:rPr>
          <w:rFonts w:hint="default" w:ascii="sans-serif" w:hAnsi="sans-serif" w:eastAsia="sans-serif" w:cs="sans-serif"/>
          <w:i w:val="0"/>
          <w:iCs w:val="0"/>
          <w:caps w:val="0"/>
          <w:color w:val="auto"/>
          <w:spacing w:val="0"/>
          <w:kern w:val="2"/>
          <w:sz w:val="20"/>
          <w:szCs w:val="20"/>
          <w:shd w:val="clear" w:fill="FFFFFF"/>
          <w:lang w:val="en-US" w:eastAsia="zh-CN" w:bidi="ar"/>
        </w:rPr>
        <w:t>。如甲方使用上述货物构成对第三人侵权的，则由乙方承担全部责任。</w:t>
      </w:r>
    </w:p>
    <w:p w14:paraId="227D7200">
      <w:pPr>
        <w:keepNext w:val="0"/>
        <w:keepLines w:val="0"/>
        <w:widowControl w:val="0"/>
        <w:suppressLineNumbers w:val="0"/>
        <w:spacing w:before="0" w:beforeAutospacing="0" w:after="0" w:afterAutospacing="0" w:line="360" w:lineRule="auto"/>
        <w:ind w:left="0" w:right="0" w:firstLine="400" w:firstLineChars="200"/>
        <w:jc w:val="both"/>
        <w:rPr>
          <w:rFonts w:hint="eastAsia" w:ascii="宋体" w:hAnsi="宋体" w:eastAsia="宋体" w:cs="宋体"/>
          <w:color w:val="auto"/>
          <w:kern w:val="2"/>
          <w:sz w:val="21"/>
          <w:szCs w:val="21"/>
        </w:rPr>
      </w:pPr>
      <w:r>
        <w:rPr>
          <w:rFonts w:hint="default" w:ascii="sans-serif" w:hAnsi="sans-serif" w:eastAsia="sans-serif" w:cs="sans-serif"/>
          <w:i w:val="0"/>
          <w:iCs w:val="0"/>
          <w:caps w:val="0"/>
          <w:color w:val="auto"/>
          <w:spacing w:val="0"/>
          <w:kern w:val="2"/>
          <w:sz w:val="20"/>
          <w:szCs w:val="20"/>
          <w:shd w:val="clear" w:fill="FFFFFF"/>
          <w:lang w:val="en-US" w:eastAsia="zh-CN" w:bidi="ar"/>
        </w:rPr>
        <w:t>乙方对其所销售的货物应当享有知识产权或经权利人合法授权，保证没有侵犯任何第三人的知识产权等权利。</w:t>
      </w:r>
      <w:r>
        <w:rPr>
          <w:rFonts w:hint="eastAsia" w:ascii="宋体" w:hAnsi="宋体" w:eastAsia="宋体" w:cs="宋体"/>
          <w:color w:val="auto"/>
          <w:kern w:val="2"/>
          <w:sz w:val="21"/>
          <w:szCs w:val="21"/>
          <w:lang w:val="en-US" w:eastAsia="zh-CN" w:bidi="ar"/>
        </w:rPr>
        <w:t>乙方提供的合同货物不得侵犯他人的知识产权，亦不得存在可能导致甲方、业主方受到任何其他方就侵犯知识产权主张侵权责任的风险。如果有人提出法律或行政程序（合称“侵权指控”），声称甲方侵犯了其知识产权等合法权益的，乙方应当负责解决，</w:t>
      </w:r>
      <w:r>
        <w:rPr>
          <w:rFonts w:hint="default" w:ascii="sans-serif" w:hAnsi="sans-serif" w:eastAsia="sans-serif" w:cs="sans-serif"/>
          <w:i w:val="0"/>
          <w:iCs w:val="0"/>
          <w:caps w:val="0"/>
          <w:color w:val="auto"/>
          <w:spacing w:val="0"/>
          <w:kern w:val="2"/>
          <w:sz w:val="20"/>
          <w:szCs w:val="20"/>
          <w:shd w:val="clear" w:fill="FFFFFF"/>
          <w:lang w:val="en-US" w:eastAsia="zh-CN" w:bidi="ar"/>
        </w:rPr>
        <w:t>因违反前述约定对第三人构成侵权的，应当由乙方向第三人承担法律责任；</w:t>
      </w:r>
      <w:r>
        <w:rPr>
          <w:rFonts w:hint="eastAsia" w:ascii="宋体" w:hAnsi="宋体" w:eastAsia="宋体" w:cs="宋体"/>
          <w:i w:val="0"/>
          <w:iCs w:val="0"/>
          <w:caps w:val="0"/>
          <w:color w:val="auto"/>
          <w:spacing w:val="0"/>
          <w:kern w:val="2"/>
          <w:sz w:val="20"/>
          <w:szCs w:val="20"/>
          <w:shd w:val="clear" w:fill="FFFFFF"/>
          <w:lang w:val="en-US" w:eastAsia="zh-CN" w:bidi="ar"/>
        </w:rPr>
        <w:t>如</w:t>
      </w:r>
      <w:r>
        <w:rPr>
          <w:rFonts w:hint="default" w:ascii="sans-serif" w:hAnsi="sans-serif" w:eastAsia="sans-serif" w:cs="sans-serif"/>
          <w:i w:val="0"/>
          <w:iCs w:val="0"/>
          <w:caps w:val="0"/>
          <w:color w:val="auto"/>
          <w:spacing w:val="0"/>
          <w:kern w:val="2"/>
          <w:sz w:val="20"/>
          <w:szCs w:val="20"/>
          <w:shd w:val="clear" w:fill="FFFFFF"/>
          <w:lang w:val="en-US" w:eastAsia="zh-CN" w:bidi="ar"/>
        </w:rPr>
        <w:t>甲方依法向第三人赔偿后，有权向乙方追偿全部损失。甲方有其他损失的，</w:t>
      </w:r>
      <w:r>
        <w:rPr>
          <w:rFonts w:hint="eastAsia" w:ascii="宋体" w:hAnsi="宋体" w:eastAsia="宋体" w:cs="宋体"/>
          <w:color w:val="auto"/>
          <w:kern w:val="2"/>
          <w:sz w:val="21"/>
          <w:szCs w:val="21"/>
          <w:lang w:val="en-US" w:eastAsia="zh-CN" w:bidi="ar"/>
        </w:rPr>
        <w:t>就此所承担的一切损失和费用，包括但不限于上述侵权指控中所产生的诉讼费用、合理的律师费用、调查费用、和解金额或生效法律文书中确定的赔偿金额，均由乙方承担。</w:t>
      </w:r>
    </w:p>
    <w:p w14:paraId="15D8C82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13.2</w:t>
      </w:r>
      <w:r>
        <w:rPr>
          <w:rFonts w:hint="eastAsia" w:ascii="宋体" w:hAnsi="宋体" w:eastAsia="宋体" w:cs="宋体"/>
          <w:color w:val="auto"/>
          <w:kern w:val="2"/>
          <w:sz w:val="21"/>
          <w:szCs w:val="21"/>
          <w:lang w:val="en-US" w:eastAsia="zh-CN" w:bidi="ar"/>
        </w:rPr>
        <w:t>乙方为履行合同和达到项目交付标准所购买的软件、硬件产品、相关辅助性说明材料以及基于本项目产生的全部数据、衍生成果等，均归甲方所有，乙方应按甲方要求期限内交付给甲方。乙方不得留存任何前述产品、材料及数据、成果的副本，也不得未经甲方书面许可擅自使用，否则每发生一次需向甲方支付合同暂定价款5%的违约金。</w:t>
      </w:r>
    </w:p>
    <w:p w14:paraId="41873E3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13.3</w:t>
      </w:r>
      <w:r>
        <w:rPr>
          <w:rFonts w:hint="eastAsia" w:ascii="宋体" w:hAnsi="宋体" w:eastAsia="宋体" w:cs="宋体"/>
          <w:color w:val="auto"/>
          <w:kern w:val="2"/>
          <w:sz w:val="21"/>
          <w:szCs w:val="21"/>
          <w:lang w:val="en-US" w:eastAsia="zh-CN" w:bidi="ar"/>
        </w:rPr>
        <w:t>若产品需授权使用，则乙方应该在合同签订后向甲方提供货物的正式授权，且不得以授权文件、授权码、产品激活码等一切方式限制甲方或最终使用方对系统产品的使用。若因乙方以授权为由对系统产品进行限制，每发生一次，乙方向甲方支付合同价款1%的违约金。</w:t>
      </w:r>
    </w:p>
    <w:p w14:paraId="42DFE9E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13.4</w:t>
      </w:r>
      <w:r>
        <w:rPr>
          <w:rFonts w:hint="eastAsia" w:ascii="宋体" w:hAnsi="宋体" w:eastAsia="宋体" w:cs="宋体"/>
          <w:color w:val="auto"/>
          <w:kern w:val="2"/>
          <w:sz w:val="21"/>
          <w:szCs w:val="21"/>
          <w:lang w:val="en-US" w:eastAsia="zh-CN" w:bidi="ar"/>
        </w:rPr>
        <w:t>货物中涉及的接口、数据字典等内容完整、无限制地无偿向甲方开放，乙方应根据甲方安排无偿配合第三方接入或调试，响应时间不得超过4小时。</w:t>
      </w:r>
    </w:p>
    <w:p w14:paraId="2656928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13.5</w:t>
      </w:r>
      <w:r>
        <w:rPr>
          <w:rFonts w:hint="eastAsia" w:ascii="宋体" w:hAnsi="宋体" w:eastAsia="宋体" w:cs="宋体"/>
          <w:color w:val="auto"/>
          <w:kern w:val="2"/>
          <w:sz w:val="21"/>
          <w:szCs w:val="21"/>
          <w:lang w:val="en-US" w:eastAsia="zh-CN" w:bidi="ar"/>
        </w:rPr>
        <w:t>乙方应当保证，其依据本合同为甲方提供产品或其为甲方提供的服务成果不侵犯任何第三方的合法权益。如果在侵权指控的审理过程中有关机关禁止甲方继续使用技术服务成果的部分或全部，乙方应当采取以下措施之一：</w:t>
      </w:r>
    </w:p>
    <w:p w14:paraId="4E6BD26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（1）使甲方重新免费获得使用上述技术服务成果的权利。</w:t>
      </w:r>
    </w:p>
    <w:p w14:paraId="1013FCE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（2）免费更换或改造上述技术服务成果，使甲方不受上述禁令限制继续使用技术服务成果。</w:t>
      </w:r>
    </w:p>
    <w:p w14:paraId="171B35D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（3）其他使甲方对技术服务成果拥有合法使用权，或其他弥补甲方受损利益、实现合同目的的合理方式，且不得向甲方收取任何费用。</w:t>
      </w:r>
    </w:p>
    <w:p w14:paraId="294B1C7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乙方采取上述措施不能免除乙方就甲方因此遭受的损失进行赔偿的义务。</w:t>
      </w:r>
    </w:p>
    <w:p w14:paraId="636819F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13.6</w:t>
      </w:r>
      <w:r>
        <w:rPr>
          <w:rFonts w:hint="eastAsia" w:ascii="宋体" w:hAnsi="宋体" w:eastAsia="宋体" w:cs="宋体"/>
          <w:color w:val="auto"/>
          <w:kern w:val="2"/>
          <w:sz w:val="21"/>
          <w:szCs w:val="21"/>
          <w:lang w:val="en-US" w:eastAsia="zh-CN" w:bidi="ar"/>
        </w:rPr>
        <w:t>乙方承诺遵守国家相关法律法规，本合同项下技术服务若涉及可能影响国家安全的内容，乙方提供的技术服务应当首先通过国家相关部门的安全审查。</w:t>
      </w:r>
    </w:p>
    <w:p w14:paraId="1EC4354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13.7</w:t>
      </w:r>
      <w:r>
        <w:rPr>
          <w:rFonts w:hint="eastAsia" w:ascii="宋体" w:hAnsi="宋体" w:eastAsia="宋体" w:cs="宋体"/>
          <w:color w:val="auto"/>
          <w:kern w:val="2"/>
          <w:sz w:val="21"/>
          <w:szCs w:val="21"/>
          <w:lang w:val="en-US" w:eastAsia="zh-CN" w:bidi="ar"/>
        </w:rPr>
        <w:t xml:space="preserve">其他： </w:t>
      </w:r>
      <w:r>
        <w:rPr>
          <w:rFonts w:hint="eastAsia" w:ascii="Times New Roman" w:hAnsi="Times New Roman" w:eastAsia="宋体" w:cs="宋体"/>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w:t>
      </w:r>
    </w:p>
    <w:p w14:paraId="03D65222">
      <w:pPr>
        <w:keepNext w:val="0"/>
        <w:keepLines w:val="0"/>
        <w:widowControl w:val="0"/>
        <w:suppressLineNumbers w:val="0"/>
        <w:spacing w:before="0" w:beforeAutospacing="0" w:after="0" w:afterAutospacing="0" w:line="360" w:lineRule="auto"/>
        <w:ind w:left="0" w:right="0" w:firstLine="422" w:firstLineChars="200"/>
        <w:jc w:val="both"/>
        <w:outlineLvl w:val="1"/>
        <w:rPr>
          <w:rFonts w:hint="eastAsia" w:ascii="宋体" w:hAnsi="宋体" w:eastAsia="宋体" w:cs="宋体"/>
          <w:b/>
          <w:bCs w:val="0"/>
          <w:color w:val="auto"/>
          <w:kern w:val="2"/>
          <w:sz w:val="21"/>
          <w:szCs w:val="21"/>
        </w:rPr>
      </w:pPr>
      <w:r>
        <w:rPr>
          <w:rFonts w:hint="eastAsia" w:ascii="宋体" w:hAnsi="宋体" w:eastAsia="宋体" w:cs="宋体"/>
          <w:b/>
          <w:bCs/>
          <w:color w:val="auto"/>
          <w:kern w:val="2"/>
          <w:sz w:val="21"/>
          <w:szCs w:val="21"/>
          <w:lang w:val="en-US" w:eastAsia="zh-CN" w:bidi="ar"/>
        </w:rPr>
        <w:t xml:space="preserve">第十四条 </w:t>
      </w:r>
      <w:r>
        <w:rPr>
          <w:rFonts w:hint="eastAsia" w:ascii="宋体" w:hAnsi="宋体" w:eastAsia="宋体" w:cs="宋体"/>
          <w:b/>
          <w:bCs w:val="0"/>
          <w:color w:val="auto"/>
          <w:kern w:val="2"/>
          <w:sz w:val="21"/>
          <w:szCs w:val="21"/>
          <w:lang w:val="en-US" w:eastAsia="zh-CN" w:bidi="ar"/>
        </w:rPr>
        <w:t>保密义务</w:t>
      </w:r>
    </w:p>
    <w:p w14:paraId="44933F9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14.1</w:t>
      </w:r>
      <w:r>
        <w:rPr>
          <w:rFonts w:hint="eastAsia" w:ascii="宋体" w:hAnsi="宋体" w:eastAsia="宋体" w:cs="宋体"/>
          <w:i w:val="0"/>
          <w:iCs w:val="0"/>
          <w:caps w:val="0"/>
          <w:color w:val="auto"/>
          <w:spacing w:val="0"/>
          <w:kern w:val="2"/>
          <w:sz w:val="21"/>
          <w:szCs w:val="21"/>
          <w:shd w:val="clear" w:fill="FFFFFF"/>
          <w:lang w:val="en-US" w:eastAsia="zh-CN" w:bidi="ar"/>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r>
        <w:rPr>
          <w:rFonts w:hint="eastAsia" w:ascii="宋体" w:hAnsi="宋体" w:eastAsia="宋体" w:cs="宋体"/>
          <w:color w:val="auto"/>
          <w:kern w:val="2"/>
          <w:sz w:val="21"/>
          <w:szCs w:val="21"/>
          <w:lang w:val="en-US" w:eastAsia="zh-CN" w:bidi="ar"/>
        </w:rPr>
        <w:t>甲乙双方应对各自提供的一切资料和信息进行保密，未经对方同意，均不得以任何形式对任何第三方泄露。</w:t>
      </w:r>
    </w:p>
    <w:p w14:paraId="292E644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14.2</w:t>
      </w:r>
      <w:r>
        <w:rPr>
          <w:rFonts w:hint="eastAsia" w:ascii="宋体" w:hAnsi="宋体" w:eastAsia="宋体" w:cs="宋体"/>
          <w:color w:val="auto"/>
          <w:kern w:val="2"/>
          <w:sz w:val="21"/>
          <w:szCs w:val="21"/>
          <w:lang w:val="en-US" w:eastAsia="zh-CN" w:bidi="ar"/>
        </w:rPr>
        <w:t>乙方不得利用参与甲方系统实施的机会加入与系统无关以及影响系统正常使用的配置等。</w:t>
      </w:r>
    </w:p>
    <w:p w14:paraId="4719764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14.3</w:t>
      </w:r>
      <w:r>
        <w:rPr>
          <w:rFonts w:hint="eastAsia" w:ascii="宋体" w:hAnsi="宋体" w:eastAsia="宋体" w:cs="宋体"/>
          <w:color w:val="auto"/>
          <w:kern w:val="2"/>
          <w:sz w:val="21"/>
          <w:szCs w:val="21"/>
          <w:lang w:val="en-US" w:eastAsia="zh-CN" w:bidi="ar"/>
        </w:rPr>
        <w:t>乙方应当确保技术安全，因乙方提供的产品未按照国家有关法律法规保护个人隐私、商业秘密等信息造成的违法情形，责任由乙方负责。</w:t>
      </w:r>
    </w:p>
    <w:p w14:paraId="72B9C68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14.4</w:t>
      </w:r>
      <w:r>
        <w:rPr>
          <w:rFonts w:hint="eastAsia" w:ascii="宋体" w:hAnsi="宋体" w:eastAsia="宋体" w:cs="宋体"/>
          <w:color w:val="auto"/>
          <w:kern w:val="2"/>
          <w:sz w:val="21"/>
          <w:szCs w:val="21"/>
          <w:lang w:val="en-US" w:eastAsia="zh-CN" w:bidi="ar"/>
        </w:rPr>
        <w:t>除了乙方执行合同所雇人员外，在未经甲方书面同意的情况下，乙方不得将合同、合同中的规定、有关规格、计划、样本以及涉及双方合同关系范围内的任何资料透露给任何人。乙方须在对外保密的前提下，对其雇佣人员提供有关情况。所提供情况仅限于执行合同必不可少的人员范围内。</w:t>
      </w:r>
    </w:p>
    <w:p w14:paraId="4B26367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14.5</w:t>
      </w:r>
      <w:r>
        <w:rPr>
          <w:rFonts w:hint="eastAsia" w:ascii="宋体" w:hAnsi="宋体" w:eastAsia="宋体" w:cs="宋体"/>
          <w:color w:val="auto"/>
          <w:kern w:val="2"/>
          <w:sz w:val="21"/>
          <w:szCs w:val="21"/>
          <w:lang w:val="en-US" w:eastAsia="zh-CN" w:bidi="ar"/>
        </w:rPr>
        <w:t>上述保密义务的期限至保密信息正式向社会公开之日或一方书面解除另一方此合同项下保密义务之日止。</w:t>
      </w:r>
    </w:p>
    <w:p w14:paraId="017EB0F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乙方违反保密义务的，甲方有权要求乙方停止侵害、消除影响或采取其他合理的救济措施，并承担甲方损失。</w:t>
      </w:r>
    </w:p>
    <w:p w14:paraId="7BCF7F88">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第十五条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验收和重新检验</w:t>
      </w:r>
    </w:p>
    <w:p w14:paraId="7D74D3E5">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15.1</w:t>
      </w:r>
      <w:r>
        <w:rPr>
          <w:rFonts w:hint="eastAsia" w:ascii="宋体" w:hAnsi="宋体" w:eastAsia="宋体" w:cs="宋体"/>
          <w:color w:val="auto"/>
          <w:kern w:val="2"/>
          <w:sz w:val="21"/>
          <w:szCs w:val="21"/>
          <w:lang w:val="en-US" w:eastAsia="zh-CN" w:bidi="ar"/>
        </w:rPr>
        <w:t>乙方应按甲方要求参加项目验收和竣工验收（验收标准执行国家及地方最新相关规定）。验收前乙方需提供项目相关设备材料的检测报告及合格证等、施工日志、施工质量记录、深化设计成果、安全交底及检查记录、隐蔽工程相关资料、施工过程中相关进度、质量、安全等所有过程资料。</w:t>
      </w:r>
    </w:p>
    <w:p w14:paraId="2E4CA5B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15.2</w:t>
      </w:r>
      <w:r>
        <w:rPr>
          <w:rFonts w:hint="eastAsia" w:ascii="宋体" w:hAnsi="宋体" w:eastAsia="宋体" w:cs="宋体"/>
          <w:color w:val="auto"/>
          <w:kern w:val="2"/>
          <w:sz w:val="21"/>
          <w:szCs w:val="21"/>
          <w:lang w:val="en-US" w:eastAsia="zh-CN" w:bidi="ar"/>
        </w:rPr>
        <w:t>货物的安装应由乙方根据合同及技术文件规定的标准、方法和程序并在甲方人员的监督下进行。乙方应对货物的安装、测试和性能及合同中约定的质量、安全和各项保证负全部责任。</w:t>
      </w:r>
    </w:p>
    <w:p w14:paraId="714F26B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15.3</w:t>
      </w:r>
      <w:r>
        <w:rPr>
          <w:rFonts w:hint="eastAsia" w:ascii="宋体" w:hAnsi="宋体" w:eastAsia="宋体" w:cs="宋体"/>
          <w:color w:val="auto"/>
          <w:kern w:val="2"/>
          <w:sz w:val="21"/>
          <w:szCs w:val="21"/>
          <w:lang w:val="en-US" w:eastAsia="zh-CN" w:bidi="ar"/>
        </w:rPr>
        <w:t>货物安装完毕后，乙方应负责调试，确保货物满足合同及技术文件的所有要求调试结果应经甲方认可。调试结果不符合甲方要求的，乙方应自费予以无条件修正。</w:t>
      </w:r>
    </w:p>
    <w:p w14:paraId="5CDA7E4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15.4</w:t>
      </w:r>
      <w:r>
        <w:rPr>
          <w:rFonts w:hint="eastAsia" w:ascii="宋体" w:hAnsi="宋体" w:eastAsia="宋体" w:cs="宋体"/>
          <w:color w:val="auto"/>
          <w:kern w:val="2"/>
          <w:sz w:val="21"/>
          <w:szCs w:val="21"/>
          <w:lang w:val="en-US" w:eastAsia="zh-CN" w:bidi="ar"/>
        </w:rPr>
        <w:t>货物的功能和性能应符合本合同中乙方做出的相关承诺和保证及甲方的要求。如发现货物及服务等不符合本合同要求的，乙方应自费对其进行修改和更正，直至符合要求。</w:t>
      </w:r>
    </w:p>
    <w:p w14:paraId="30BF4BF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15.5</w:t>
      </w:r>
      <w:r>
        <w:rPr>
          <w:rFonts w:hint="eastAsia" w:ascii="宋体" w:hAnsi="宋体" w:eastAsia="宋体" w:cs="宋体"/>
          <w:color w:val="auto"/>
          <w:kern w:val="2"/>
          <w:sz w:val="21"/>
          <w:szCs w:val="21"/>
          <w:lang w:val="en-US" w:eastAsia="zh-CN" w:bidi="ar"/>
        </w:rPr>
        <w:t>货物安装调试完成后</w:t>
      </w:r>
      <w:r>
        <w:rPr>
          <w:rFonts w:hint="eastAsia" w:ascii="宋体" w:hAnsi="宋体" w:eastAsia="宋体" w:cs="宋体"/>
          <w:color w:val="auto"/>
          <w:kern w:val="2"/>
          <w:sz w:val="21"/>
          <w:szCs w:val="21"/>
          <w:u w:val="single"/>
          <w:lang w:val="en-US" w:eastAsia="zh-CN" w:bidi="ar"/>
        </w:rPr>
        <w:t xml:space="preserve">    日</w:t>
      </w:r>
      <w:r>
        <w:rPr>
          <w:rFonts w:hint="eastAsia" w:ascii="宋体" w:hAnsi="宋体" w:eastAsia="宋体" w:cs="宋体"/>
          <w:color w:val="auto"/>
          <w:kern w:val="2"/>
          <w:sz w:val="21"/>
          <w:szCs w:val="21"/>
          <w:lang w:val="en-US" w:eastAsia="zh-CN" w:bidi="ar"/>
        </w:rPr>
        <w:t>，乙方应提供验收所需的全部材料、设备，申请由甲方进行验收。如果货物满足合同的相关约定及甲方、业主方的要求，甲方出具《项目验收报告》。</w:t>
      </w:r>
    </w:p>
    <w:p w14:paraId="5A5BC6B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15.6</w:t>
      </w:r>
      <w:r>
        <w:rPr>
          <w:rFonts w:hint="eastAsia" w:ascii="宋体" w:hAnsi="宋体" w:eastAsia="宋体" w:cs="宋体"/>
          <w:color w:val="auto"/>
          <w:kern w:val="2"/>
          <w:sz w:val="21"/>
          <w:szCs w:val="21"/>
          <w:lang w:val="en-US" w:eastAsia="zh-CN" w:bidi="ar"/>
        </w:rPr>
        <w:t>如果全部或部分货物未能通过验收，乙方应采取一切补救措施以使验收能够在甲方指定的期限内尽快再次进行，再次进行验收的费用由乙方承担，给甲方造成损失的，乙方应承担全部责任。</w:t>
      </w:r>
    </w:p>
    <w:p w14:paraId="3446A72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15.7</w:t>
      </w:r>
      <w:r>
        <w:rPr>
          <w:rFonts w:hint="eastAsia" w:ascii="宋体" w:hAnsi="宋体" w:eastAsia="宋体" w:cs="宋体"/>
          <w:color w:val="auto"/>
          <w:kern w:val="2"/>
          <w:sz w:val="21"/>
          <w:szCs w:val="21"/>
          <w:lang w:val="en-US" w:eastAsia="zh-CN" w:bidi="ar"/>
        </w:rPr>
        <w:t>验收材料：验收前乙方需向甲方移交确保货物正常使用所需的各项资料，包括但不限于合格证、说明书、检测报告、质保书、试运行记录等。</w:t>
      </w:r>
    </w:p>
    <w:p w14:paraId="21EE1F2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15.8</w:t>
      </w:r>
      <w:r>
        <w:rPr>
          <w:rFonts w:hint="eastAsia" w:ascii="宋体" w:hAnsi="宋体" w:eastAsia="宋体" w:cs="宋体"/>
          <w:color w:val="auto"/>
          <w:kern w:val="2"/>
          <w:sz w:val="21"/>
          <w:szCs w:val="21"/>
          <w:lang w:val="en-US" w:eastAsia="zh-CN" w:bidi="ar"/>
        </w:rPr>
        <w:t>项目通过验收并不免除乙方根据本合同约定所需承担的质保期内的责任。若验收合格后发现货物存在隐蔽质量瑕疵的，甲方仍有权要求乙方承担免费退换、赔偿损失等全部责任，不受验收合格结论约束。</w:t>
      </w:r>
    </w:p>
    <w:p w14:paraId="2B5EF77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15.9</w:t>
      </w:r>
      <w:r>
        <w:rPr>
          <w:rFonts w:hint="eastAsia" w:ascii="宋体" w:hAnsi="宋体" w:eastAsia="宋体" w:cs="宋体"/>
          <w:color w:val="auto"/>
          <w:kern w:val="2"/>
          <w:sz w:val="21"/>
          <w:szCs w:val="21"/>
          <w:lang w:val="en-US" w:eastAsia="zh-CN" w:bidi="ar"/>
        </w:rPr>
        <w:t>乙方应根据甲方要求对甲方人员进行相应的培训，确保甲方人员能够充分、正确使用乙方交付的货物。培训所需的各项费用（包括但不限于差旅费、人员薪酬等）均由乙方自行承担。</w:t>
      </w:r>
    </w:p>
    <w:p w14:paraId="219EEE33">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15.10</w:t>
      </w:r>
      <w:r>
        <w:rPr>
          <w:rFonts w:hint="eastAsia" w:ascii="宋体" w:hAnsi="宋体" w:eastAsia="宋体" w:cs="宋体"/>
          <w:color w:val="auto"/>
          <w:kern w:val="2"/>
          <w:sz w:val="21"/>
          <w:szCs w:val="21"/>
          <w:lang w:val="en-US" w:eastAsia="zh-CN" w:bidi="ar"/>
        </w:rPr>
        <w:t>其他：</w:t>
      </w:r>
      <w:r>
        <w:rPr>
          <w:rFonts w:hint="eastAsia" w:ascii="宋体" w:hAnsi="宋体" w:eastAsia="宋体" w:cs="宋体"/>
          <w:color w:val="auto"/>
          <w:kern w:val="2"/>
          <w:sz w:val="21"/>
          <w:szCs w:val="21"/>
          <w:u w:val="single"/>
          <w:lang w:val="en-US" w:eastAsia="zh-CN" w:bidi="ar"/>
        </w:rPr>
        <w:t xml:space="preserve">                                                        。</w:t>
      </w:r>
    </w:p>
    <w:p w14:paraId="4509A574">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left"/>
        <w:outlineLvl w:val="1"/>
        <w:rPr>
          <w:rFonts w:hint="default"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第十六条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质量保修</w:t>
      </w:r>
    </w:p>
    <w:p w14:paraId="37AC8F9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16.1</w:t>
      </w:r>
      <w:r>
        <w:rPr>
          <w:rFonts w:hint="eastAsia" w:ascii="宋体" w:hAnsi="宋体" w:eastAsia="宋体" w:cs="宋体"/>
          <w:color w:val="auto"/>
          <w:kern w:val="2"/>
          <w:sz w:val="21"/>
          <w:szCs w:val="21"/>
          <w:lang w:val="en-US" w:eastAsia="zh-CN" w:bidi="ar"/>
        </w:rPr>
        <w:t>质量保修期限：约定质量保修期限自甲方同业主方验收之日起计算，为期</w:t>
      </w:r>
      <w:r>
        <w:rPr>
          <w:rFonts w:hint="eastAsia" w:ascii="Times New Roman" w:hAnsi="Times New Roman"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年。经乙方维修、更换、重做的部分的质量保修期自维修、更换、重做并经甲方验收合格之日起重新计算；连续维修或更换或重做的，自最后一次维修或更换或重做并经甲方验收合格之日起重新计算。</w:t>
      </w:r>
    </w:p>
    <w:p w14:paraId="52FB6E35">
      <w:pPr>
        <w:keepNext w:val="0"/>
        <w:keepLines w:val="0"/>
        <w:widowControl/>
        <w:suppressLineNumbers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16.2</w:t>
      </w:r>
      <w:r>
        <w:rPr>
          <w:rFonts w:hint="eastAsia" w:ascii="宋体" w:hAnsi="宋体" w:eastAsia="宋体" w:cs="宋体"/>
          <w:color w:val="auto"/>
          <w:kern w:val="2"/>
          <w:sz w:val="21"/>
          <w:szCs w:val="21"/>
          <w:lang w:val="en-US" w:eastAsia="zh-CN" w:bidi="ar"/>
        </w:rPr>
        <w:t>缺陷责任期：约定缺陷责任期自甲方同业主方验收之日起计算，为期</w:t>
      </w:r>
      <w:r>
        <w:rPr>
          <w:rFonts w:hint="eastAsia" w:ascii="Times New Roman" w:hAnsi="Times New Roman"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年。由乙方原因造成的缺陷，乙方应负责维修，并承担鉴定及维修费用。乙方不维修也不承担费用的，甲方可按合同约定从质保金中扣除，费用超出质保金的，甲方可向乙方索赔。</w:t>
      </w:r>
    </w:p>
    <w:p w14:paraId="47F02B7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16.3</w:t>
      </w:r>
      <w:r>
        <w:rPr>
          <w:rFonts w:hint="eastAsia" w:ascii="宋体" w:hAnsi="宋体" w:eastAsia="宋体" w:cs="宋体"/>
          <w:color w:val="auto"/>
          <w:kern w:val="2"/>
          <w:sz w:val="21"/>
          <w:szCs w:val="21"/>
          <w:lang w:val="en-US" w:eastAsia="zh-CN" w:bidi="ar"/>
        </w:rPr>
        <w:t>保修内容、范围：乙方保修范围为乙方所承担的工作内容，保修配合是指乙方对所承担内容相关的维修。乙方保证在质量保修期内配合甲方人员对项目出现故障进行排除，乙方保证报修响应时间为</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4  </w:t>
      </w:r>
      <w:r>
        <w:rPr>
          <w:rFonts w:hint="eastAsia" w:ascii="宋体" w:hAnsi="宋体" w:eastAsia="宋体" w:cs="宋体"/>
          <w:color w:val="auto"/>
          <w:kern w:val="2"/>
          <w:sz w:val="21"/>
          <w:szCs w:val="21"/>
          <w:lang w:val="en-US" w:eastAsia="zh-CN" w:bidi="ar"/>
        </w:rPr>
        <w:t>小时，原则上在</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24  </w:t>
      </w:r>
      <w:r>
        <w:rPr>
          <w:rFonts w:hint="eastAsia" w:ascii="宋体" w:hAnsi="宋体" w:eastAsia="宋体" w:cs="宋体"/>
          <w:color w:val="auto"/>
          <w:kern w:val="2"/>
          <w:sz w:val="21"/>
          <w:szCs w:val="21"/>
          <w:lang w:val="en-US" w:eastAsia="zh-CN" w:bidi="ar"/>
        </w:rPr>
        <w:t>小时内配合人员到场。如乙方出现拒不配合情况，则甲方有权全额扣除其质保金。如乙方出现消极配合（人员不按时到场，配合人员消极怠工，推三阻四）情况，前两次给予警告，三次以上的，甲方将扣除质保金至少</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30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，以此比例类推，直到扣完为止。</w:t>
      </w:r>
    </w:p>
    <w:p w14:paraId="5A7B0DE2">
      <w:pPr>
        <w:pStyle w:val="17"/>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u w:val="single"/>
        </w:rPr>
      </w:pPr>
      <w:r>
        <w:rPr>
          <w:rFonts w:hint="default" w:ascii="Times New Roman" w:hAnsi="Times New Roman" w:eastAsia="宋体" w:cs="Times New Roman"/>
          <w:bCs/>
          <w:color w:val="auto"/>
          <w:kern w:val="0"/>
          <w:sz w:val="21"/>
          <w:szCs w:val="21"/>
          <w:lang w:val="en-US" w:eastAsia="zh-CN" w:bidi="ar"/>
        </w:rPr>
        <w:t>16.4</w:t>
      </w:r>
      <w:r>
        <w:rPr>
          <w:rFonts w:hint="eastAsia" w:ascii="宋体" w:hAnsi="宋体" w:eastAsia="宋体" w:cs="宋体"/>
          <w:color w:val="auto"/>
          <w:kern w:val="2"/>
          <w:sz w:val="21"/>
          <w:szCs w:val="21"/>
          <w:lang w:val="en-US" w:eastAsia="zh-CN" w:bidi="ar"/>
        </w:rPr>
        <w:t>其他：</w:t>
      </w:r>
      <w:r>
        <w:rPr>
          <w:rFonts w:hint="eastAsia" w:ascii="宋体" w:hAnsi="宋体" w:eastAsia="宋体" w:cs="宋体"/>
          <w:color w:val="auto"/>
          <w:kern w:val="2"/>
          <w:sz w:val="21"/>
          <w:szCs w:val="21"/>
          <w:u w:val="single"/>
          <w:lang w:val="en-US" w:eastAsia="zh-CN" w:bidi="ar"/>
        </w:rPr>
        <w:t xml:space="preserve">                                                              。</w:t>
      </w:r>
    </w:p>
    <w:p w14:paraId="3F3C282A">
      <w:pPr>
        <w:pStyle w:val="17"/>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宋体" w:hAnsi="宋体" w:eastAsia="宋体" w:cs="宋体"/>
          <w:b/>
          <w:bCs w:val="0"/>
          <w:color w:val="auto"/>
          <w:kern w:val="2"/>
          <w:sz w:val="21"/>
          <w:szCs w:val="21"/>
        </w:rPr>
      </w:pPr>
      <w:r>
        <w:rPr>
          <w:rFonts w:hint="eastAsia" w:ascii="宋体" w:hAnsi="宋体" w:eastAsia="宋体" w:cs="宋体"/>
          <w:b/>
          <w:bCs w:val="0"/>
          <w:color w:val="auto"/>
          <w:kern w:val="2"/>
          <w:sz w:val="21"/>
          <w:szCs w:val="21"/>
          <w:lang w:val="en-US" w:eastAsia="zh-CN" w:bidi="ar"/>
        </w:rPr>
        <w:t>第十七条 劳务用工权益保障的约定</w:t>
      </w:r>
    </w:p>
    <w:p w14:paraId="2751EAB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17.1</w:t>
      </w:r>
      <w:r>
        <w:rPr>
          <w:rFonts w:hint="eastAsia" w:ascii="宋体" w:hAnsi="宋体" w:eastAsia="宋体" w:cs="宋体"/>
          <w:color w:val="auto"/>
          <w:kern w:val="2"/>
          <w:sz w:val="21"/>
          <w:szCs w:val="21"/>
          <w:lang w:val="en-US" w:eastAsia="zh-CN" w:bidi="ar"/>
        </w:rPr>
        <w:t>乙方用工必须严格执行国家及地方政府的有关规定，依法签订用工合同，并按规定足额支付工资，否则，造成相关不利后果由乙方承担责任。在项目实施过程中，如出现拖欠、克扣农民工工资的，造成农民工讨要工资等情形的，乙方应立即无条件支付农民工工资，否则，甲方将直接对乙方进行签约合同价</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10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的罚款，同时甲方可直接从乙方的工程款中代付农民工工资，并有权单方解除合同，由此给甲方造成的一切经济及名誉损失由乙方承担。</w:t>
      </w:r>
    </w:p>
    <w:p w14:paraId="782BBBB4">
      <w:pPr>
        <w:pStyle w:val="34"/>
        <w:widowControl/>
        <w:adjustRightInd w:val="0"/>
        <w:ind w:left="0" w:firstLine="440"/>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rPr>
        <w:t>17.2</w:t>
      </w:r>
      <w:r>
        <w:rPr>
          <w:rFonts w:hint="eastAsia" w:ascii="宋体" w:hAnsi="宋体" w:eastAsia="宋体" w:cs="宋体"/>
          <w:color w:val="auto"/>
          <w:kern w:val="2"/>
          <w:sz w:val="21"/>
          <w:szCs w:val="21"/>
        </w:rPr>
        <w:t>乙方所提交的工人名册必须与现场实际工作人员相符，如现场有人员变动，需在当日向甲方提供变动人员清单。如变动人员清单与现场实际变动的人员不一致或乙方存在虚报、瞒报行为等行为，甲方一经发现，每人每次罚款</w:t>
      </w:r>
      <w:r>
        <w:rPr>
          <w:rFonts w:hint="eastAsia" w:ascii="宋体" w:hAnsi="宋体" w:eastAsia="宋体" w:cs="宋体"/>
          <w:color w:val="auto"/>
          <w:kern w:val="2"/>
          <w:sz w:val="21"/>
          <w:szCs w:val="21"/>
          <w:u w:val="single"/>
        </w:rPr>
        <w:t>1000</w:t>
      </w:r>
      <w:r>
        <w:rPr>
          <w:rFonts w:hint="eastAsia" w:ascii="宋体" w:hAnsi="宋体" w:eastAsia="宋体" w:cs="宋体"/>
          <w:color w:val="auto"/>
          <w:kern w:val="2"/>
          <w:sz w:val="21"/>
          <w:szCs w:val="21"/>
        </w:rPr>
        <w:t>元。</w:t>
      </w:r>
    </w:p>
    <w:p w14:paraId="5453BCC2">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第十八条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违约责任</w:t>
      </w:r>
    </w:p>
    <w:p w14:paraId="1B6F79E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18.1</w:t>
      </w:r>
      <w:r>
        <w:rPr>
          <w:rFonts w:hint="eastAsia" w:ascii="宋体" w:hAnsi="宋体" w:eastAsia="宋体" w:cs="宋体"/>
          <w:color w:val="auto"/>
          <w:kern w:val="2"/>
          <w:sz w:val="21"/>
          <w:szCs w:val="21"/>
          <w:lang w:val="en-US" w:eastAsia="zh-CN" w:bidi="ar"/>
        </w:rPr>
        <w:t>乙方不履行本合同义务或者履行义务不符合约定的，甲方有权要求乙方承担继续履行、赔偿损失、支付违约金等违约责任。</w:t>
      </w:r>
    </w:p>
    <w:p w14:paraId="4366036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18.2</w:t>
      </w:r>
      <w:r>
        <w:rPr>
          <w:rFonts w:hint="eastAsia" w:ascii="宋体" w:hAnsi="宋体" w:eastAsia="宋体" w:cs="宋体"/>
          <w:color w:val="auto"/>
          <w:kern w:val="2"/>
          <w:sz w:val="21"/>
          <w:szCs w:val="21"/>
          <w:lang w:val="en-US" w:eastAsia="zh-CN" w:bidi="ar"/>
        </w:rPr>
        <w:t>因乙方原因导致本合同解除的，乙方应向甲方支付合同总额</w:t>
      </w:r>
      <w:r>
        <w:rPr>
          <w:rFonts w:hint="eastAsia" w:ascii="宋体" w:hAnsi="宋体" w:eastAsia="宋体" w:cs="宋体"/>
          <w:color w:val="auto"/>
          <w:kern w:val="2"/>
          <w:sz w:val="21"/>
          <w:szCs w:val="21"/>
          <w:u w:val="single"/>
          <w:lang w:val="en-US" w:eastAsia="zh-CN" w:bidi="ar"/>
        </w:rPr>
        <w:t xml:space="preserve">  20  </w:t>
      </w:r>
      <w:r>
        <w:rPr>
          <w:rFonts w:hint="eastAsia" w:ascii="宋体" w:hAnsi="宋体" w:eastAsia="宋体" w:cs="宋体"/>
          <w:color w:val="auto"/>
          <w:kern w:val="2"/>
          <w:sz w:val="21"/>
          <w:szCs w:val="21"/>
          <w:lang w:val="en-US" w:eastAsia="zh-CN" w:bidi="ar"/>
        </w:rPr>
        <w:t>%违约金，乙方按合同约定应支付的违约金低于给甲方造成的损失的，应就差额部分向甲方进行赔偿。</w:t>
      </w:r>
    </w:p>
    <w:p w14:paraId="6A5E48A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18.3</w:t>
      </w:r>
      <w:r>
        <w:rPr>
          <w:rFonts w:hint="eastAsia" w:ascii="宋体" w:hAnsi="宋体" w:eastAsia="宋体" w:cs="宋体"/>
          <w:color w:val="auto"/>
          <w:kern w:val="2"/>
          <w:sz w:val="21"/>
          <w:szCs w:val="21"/>
          <w:lang w:val="en-US" w:eastAsia="zh-CN" w:bidi="ar"/>
        </w:rPr>
        <w:t>因乙方原因导致甲方受到业主方或其他部门处罚的，由此给甲方造成的损失均由乙方承担。</w:t>
      </w:r>
    </w:p>
    <w:p w14:paraId="5B80FE0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18.4</w:t>
      </w:r>
      <w:r>
        <w:rPr>
          <w:rFonts w:hint="eastAsia" w:ascii="宋体" w:hAnsi="宋体" w:eastAsia="宋体" w:cs="宋体"/>
          <w:color w:val="auto"/>
          <w:kern w:val="2"/>
          <w:sz w:val="21"/>
          <w:szCs w:val="21"/>
          <w:lang w:val="en-US" w:eastAsia="zh-CN" w:bidi="ar"/>
        </w:rPr>
        <w:t>甲方有权从应支付给乙方的款项及履约保证金中直接扣除应由乙方承担的违约金、赔偿金等款项，不足部分，甲方有权向乙方追偿。</w:t>
      </w:r>
    </w:p>
    <w:p w14:paraId="24BF887C">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val="0"/>
          <w:color w:val="auto"/>
          <w:kern w:val="2"/>
          <w:sz w:val="21"/>
          <w:szCs w:val="21"/>
        </w:rPr>
      </w:pPr>
      <w:r>
        <w:rPr>
          <w:rFonts w:hint="default" w:ascii="Times New Roman" w:hAnsi="Times New Roman" w:eastAsia="宋体" w:cs="Times New Roman"/>
          <w:bCs/>
          <w:color w:val="auto"/>
          <w:kern w:val="0"/>
          <w:sz w:val="21"/>
          <w:szCs w:val="21"/>
          <w:lang w:val="en-US" w:eastAsia="zh-CN" w:bidi="ar"/>
        </w:rPr>
        <w:t>18.5</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因乙方无故不到场履职、擅自更换</w:t>
      </w:r>
      <w:r>
        <w:rPr>
          <w:rFonts w:hint="eastAsia" w:ascii="宋体" w:hAnsi="宋体" w:eastAsia="宋体" w:cs="宋体"/>
          <w:bCs w:val="0"/>
          <w:color w:val="auto"/>
          <w:kern w:val="2"/>
          <w:sz w:val="21"/>
          <w:szCs w:val="21"/>
          <w:lang w:val="en-US" w:eastAsia="zh-CN" w:bidi="ar"/>
        </w:rPr>
        <w:t>项目团队人员，甲方有权根据业主方对甲方处理收取相关违约金。</w:t>
      </w:r>
    </w:p>
    <w:p w14:paraId="5A08EE2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18.6</w:t>
      </w:r>
      <w:r>
        <w:rPr>
          <w:rFonts w:hint="default" w:ascii="sans-serif" w:hAnsi="sans-serif" w:eastAsia="sans-serif" w:cs="sans-serif"/>
          <w:i w:val="0"/>
          <w:iCs w:val="0"/>
          <w:caps w:val="0"/>
          <w:color w:val="auto"/>
          <w:spacing w:val="0"/>
          <w:kern w:val="2"/>
          <w:sz w:val="20"/>
          <w:szCs w:val="20"/>
          <w:shd w:val="clear" w:fill="FFFFFF"/>
          <w:lang w:val="en-US" w:eastAsia="zh-CN" w:bidi="ar"/>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如果乙方没有按照合同规定的时间交货和提供相关服务，甲方有权从货款中扣除误期赔偿费而不影响合同项下的其他补救方法，赔偿费按</w:t>
      </w:r>
      <w:r>
        <w:rPr>
          <w:rFonts w:hint="eastAsia" w:ascii="宋体" w:hAnsi="宋体" w:eastAsia="宋体" w:cs="宋体"/>
          <w:color w:val="auto"/>
          <w:kern w:val="2"/>
          <w:sz w:val="21"/>
          <w:szCs w:val="21"/>
          <w:lang w:val="en-US" w:eastAsia="zh-CN" w:bidi="ar"/>
        </w:rPr>
        <w:t>每逾期一天，应按合同总金额的1%（百分之一）向甲方支付违约金，同时仍应履行交货义务。逾期超过15天的，甲方有权解除本合同，要求乙方退还甲方已支付的全部货款，并按照合同总金额的20%向甲方支付违约金。</w:t>
      </w:r>
    </w:p>
    <w:p w14:paraId="57A6A2D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18.7</w:t>
      </w:r>
      <w:r>
        <w:rPr>
          <w:rFonts w:hint="eastAsia" w:ascii="宋体" w:hAnsi="宋体" w:eastAsia="宋体" w:cs="宋体"/>
          <w:color w:val="auto"/>
          <w:kern w:val="2"/>
          <w:sz w:val="21"/>
          <w:szCs w:val="21"/>
          <w:lang w:val="en-US" w:eastAsia="zh-CN" w:bidi="ar"/>
        </w:rPr>
        <w:t>若因乙方责任导致任何相关系统故障超出24小时不能正常工作的，甲方有权要求乙方支付违约金。每超出24小时不能正常工作的，乙方按照10000元/24小时的标准向甲方支付违约金。</w:t>
      </w:r>
    </w:p>
    <w:p w14:paraId="2E7B833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18.8</w:t>
      </w:r>
      <w:r>
        <w:rPr>
          <w:rFonts w:hint="eastAsia" w:ascii="宋体" w:hAnsi="宋体" w:eastAsia="宋体" w:cs="宋体"/>
          <w:color w:val="auto"/>
          <w:kern w:val="2"/>
          <w:sz w:val="21"/>
          <w:szCs w:val="21"/>
          <w:lang w:val="en-US" w:eastAsia="zh-CN" w:bidi="ar"/>
        </w:rPr>
        <w:t>甲方有权对乙方实施的安装、培训等服务进行监督。一旦发现任何一方提供服务不符合要求，甲方将向乙方发出《整改通知书》，乙方应根据通知书内容进行整改。若乙方逾期整改，或整改后不符合甲方要求的，甲方有权解除本合同。若因此导致甲方受到业主方或其他部门处罚的，由此给甲方造成的损失均由乙方承担。</w:t>
      </w:r>
    </w:p>
    <w:p w14:paraId="6C10A0B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18.9</w:t>
      </w:r>
      <w:r>
        <w:rPr>
          <w:rFonts w:hint="eastAsia" w:ascii="宋体" w:hAnsi="宋体" w:eastAsia="宋体" w:cs="宋体"/>
          <w:color w:val="auto"/>
          <w:kern w:val="2"/>
          <w:sz w:val="21"/>
          <w:szCs w:val="21"/>
          <w:lang w:val="en-US" w:eastAsia="zh-CN" w:bidi="ar"/>
        </w:rPr>
        <w:t>合同履行期间，如因乙方原因导致诉讼的，乙方应使甲方免于遭受任何第三方的诉讼并应赔偿甲方因乙方前述行为而导致的任何直接或间接的损失。</w:t>
      </w:r>
    </w:p>
    <w:p w14:paraId="73ABC66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18.10</w:t>
      </w:r>
      <w:r>
        <w:rPr>
          <w:rFonts w:hint="eastAsia" w:ascii="宋体" w:hAnsi="宋体" w:eastAsia="宋体" w:cs="宋体"/>
          <w:color w:val="auto"/>
          <w:kern w:val="2"/>
          <w:sz w:val="21"/>
          <w:szCs w:val="21"/>
          <w:lang w:val="en-US" w:eastAsia="zh-CN" w:bidi="ar"/>
        </w:rPr>
        <w:t>甲方按照前述约定要求解除本合同的同时，仍有权要求乙方支付违约金和按照甲方实际损失情况要求赔偿损失；且甲方行使的任何权利救济方式均不视为其放弃了其他法定或者约定的权利救济方式。</w:t>
      </w:r>
    </w:p>
    <w:p w14:paraId="422BA59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18.11</w:t>
      </w:r>
      <w:r>
        <w:rPr>
          <w:rFonts w:hint="eastAsia" w:ascii="宋体" w:hAnsi="宋体" w:eastAsia="宋体" w:cs="宋体"/>
          <w:color w:val="auto"/>
          <w:kern w:val="2"/>
          <w:sz w:val="21"/>
          <w:szCs w:val="21"/>
          <w:lang w:val="en-US" w:eastAsia="zh-CN" w:bidi="ar"/>
        </w:rPr>
        <w:t>乙方存在违约情形、应向甲方支付违约金或赔偿甲方损失的，甲方有权自乙方缴纳的履约保证金及尚未向乙方支付的合同价款中直接扣除相应金额。</w:t>
      </w:r>
    </w:p>
    <w:p w14:paraId="124536F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18.12</w:t>
      </w:r>
      <w:r>
        <w:rPr>
          <w:rFonts w:hint="eastAsia" w:ascii="宋体" w:hAnsi="宋体" w:eastAsia="宋体" w:cs="宋体"/>
          <w:color w:val="auto"/>
          <w:kern w:val="2"/>
          <w:sz w:val="21"/>
          <w:szCs w:val="21"/>
          <w:lang w:val="en-US" w:eastAsia="zh-CN" w:bidi="ar"/>
        </w:rPr>
        <w:t>因乙方违约造成甲方损失的，乙方还应赔偿甲方为维护自身合法权益而支出的各项费用，包括但不限于诉讼费、保全费、保险费、律师费、差旅费、文印费、执行费等一切支出。</w:t>
      </w:r>
    </w:p>
    <w:p w14:paraId="13161EC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18.13</w:t>
      </w:r>
      <w:r>
        <w:rPr>
          <w:rFonts w:hint="eastAsia" w:ascii="宋体" w:hAnsi="宋体" w:eastAsia="宋体" w:cs="宋体"/>
          <w:color w:val="auto"/>
          <w:kern w:val="2"/>
          <w:sz w:val="21"/>
          <w:szCs w:val="21"/>
          <w:lang w:val="en-US" w:eastAsia="zh-CN" w:bidi="ar"/>
        </w:rPr>
        <w:t>其他：</w:t>
      </w:r>
      <w:r>
        <w:rPr>
          <w:rFonts w:hint="eastAsia" w:ascii="宋体" w:hAnsi="宋体" w:eastAsia="宋体" w:cs="宋体"/>
          <w:i/>
          <w:iCs/>
          <w:color w:val="auto"/>
          <w:kern w:val="2"/>
          <w:sz w:val="21"/>
          <w:szCs w:val="21"/>
          <w:u w:val="single"/>
          <w:lang w:val="en-US" w:eastAsia="zh-CN" w:bidi="ar"/>
        </w:rPr>
        <w:t xml:space="preserve">                                                           </w:t>
      </w:r>
    </w:p>
    <w:p w14:paraId="06306C37">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第十九条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争议解决方式</w:t>
      </w:r>
    </w:p>
    <w:p w14:paraId="4FB89BE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双方友好协商解决，协商不成的，提交甲方所在地人民法院进行诉讼。</w:t>
      </w:r>
    </w:p>
    <w:p w14:paraId="3B97EB15">
      <w:pPr>
        <w:keepNext w:val="0"/>
        <w:keepLines w:val="0"/>
        <w:widowControl w:val="0"/>
        <w:suppressLineNumbers w:val="0"/>
        <w:spacing w:before="0" w:beforeAutospacing="0" w:after="0" w:afterAutospacing="0" w:line="360" w:lineRule="auto"/>
        <w:ind w:left="0" w:right="0" w:firstLine="422" w:firstLineChars="200"/>
        <w:jc w:val="both"/>
        <w:outlineLvl w:val="1"/>
        <w:rPr>
          <w:rFonts w:hint="eastAsia" w:ascii="宋体" w:hAnsi="宋体" w:eastAsia="宋体" w:cs="宋体"/>
          <w:b/>
          <w:bCs w:val="0"/>
          <w:color w:val="auto"/>
          <w:kern w:val="2"/>
          <w:sz w:val="21"/>
          <w:szCs w:val="21"/>
        </w:rPr>
      </w:pPr>
      <w:r>
        <w:rPr>
          <w:rFonts w:hint="eastAsia" w:ascii="宋体" w:hAnsi="宋体" w:eastAsia="宋体" w:cs="宋体"/>
          <w:b/>
          <w:bCs/>
          <w:color w:val="auto"/>
          <w:kern w:val="2"/>
          <w:sz w:val="21"/>
          <w:szCs w:val="21"/>
          <w:lang w:val="en-US" w:eastAsia="zh-CN" w:bidi="ar"/>
        </w:rPr>
        <w:t xml:space="preserve">第二十条 </w:t>
      </w:r>
      <w:r>
        <w:rPr>
          <w:rFonts w:hint="eastAsia" w:ascii="宋体" w:hAnsi="宋体" w:eastAsia="宋体" w:cs="宋体"/>
          <w:b/>
          <w:bCs w:val="0"/>
          <w:color w:val="auto"/>
          <w:kern w:val="2"/>
          <w:sz w:val="21"/>
          <w:szCs w:val="21"/>
          <w:lang w:val="en-US" w:eastAsia="zh-CN" w:bidi="ar"/>
        </w:rPr>
        <w:t>送达方式</w:t>
      </w:r>
    </w:p>
    <w:p w14:paraId="38450269">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lang w:val="en-US" w:eastAsia="zh-CN" w:bidi="ar"/>
        </w:rPr>
        <w:t>20.1</w:t>
      </w:r>
      <w:r>
        <w:rPr>
          <w:rFonts w:hint="eastAsia" w:ascii="宋体" w:hAnsi="宋体" w:eastAsia="宋体" w:cs="宋体"/>
          <w:color w:val="auto"/>
          <w:kern w:val="0"/>
          <w:sz w:val="21"/>
          <w:szCs w:val="21"/>
          <w:lang w:val="en-US" w:eastAsia="zh-CN" w:bidi="ar"/>
        </w:rPr>
        <w:t>为更好地履行本合同，双方提供如下通知方式：</w:t>
      </w:r>
    </w:p>
    <w:p w14:paraId="10C1117F">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（1）甲方接收通知方式</w:t>
      </w:r>
    </w:p>
    <w:p w14:paraId="5F7E970A">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联系人：</w:t>
      </w:r>
    </w:p>
    <w:p w14:paraId="45B4F9E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地址：</w:t>
      </w:r>
    </w:p>
    <w:p w14:paraId="1E9CEC9D">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4"/>
          <w:szCs w:val="24"/>
        </w:rPr>
      </w:pPr>
      <w:r>
        <w:rPr>
          <w:rFonts w:hint="eastAsia" w:ascii="宋体" w:hAnsi="宋体" w:eastAsia="宋体" w:cs="宋体"/>
          <w:color w:val="auto"/>
          <w:kern w:val="2"/>
          <w:sz w:val="21"/>
          <w:szCs w:val="21"/>
          <w:lang w:val="en-US" w:eastAsia="zh-CN" w:bidi="ar"/>
        </w:rPr>
        <w:t>邮箱：</w:t>
      </w:r>
    </w:p>
    <w:p w14:paraId="25EC08F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手机：</w:t>
      </w:r>
    </w:p>
    <w:p w14:paraId="5929FB0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（2）乙方接收通知方式</w:t>
      </w:r>
    </w:p>
    <w:p w14:paraId="7FDA7806">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联系人：</w:t>
      </w:r>
    </w:p>
    <w:p w14:paraId="5681897F">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地址：</w:t>
      </w:r>
    </w:p>
    <w:p w14:paraId="7E1D760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邮箱：</w:t>
      </w:r>
    </w:p>
    <w:p w14:paraId="0B740105">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手机：</w:t>
      </w:r>
    </w:p>
    <w:p w14:paraId="1742924C">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lang w:val="en-US" w:eastAsia="zh-CN" w:bidi="ar"/>
        </w:rPr>
        <w:t>20.2</w:t>
      </w:r>
      <w:r>
        <w:rPr>
          <w:rFonts w:hint="eastAsia" w:ascii="宋体" w:hAnsi="宋体" w:eastAsia="宋体" w:cs="宋体"/>
          <w:color w:val="auto"/>
          <w:kern w:val="0"/>
          <w:sz w:val="21"/>
          <w:szCs w:val="21"/>
          <w:lang w:val="en-US" w:eastAsia="zh-CN" w:bidi="ar"/>
        </w:rPr>
        <w:t>双方应以书面快递方式向对方上述地址发送相关通知。接收通知方拒收、无人接收或未查阅的，不影响通知送达的有效性。</w:t>
      </w:r>
    </w:p>
    <w:p w14:paraId="48DAE18E">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lang w:val="en-US" w:eastAsia="zh-CN" w:bidi="ar"/>
        </w:rPr>
        <w:t>20.3</w:t>
      </w:r>
      <w:r>
        <w:rPr>
          <w:rFonts w:hint="eastAsia" w:ascii="宋体" w:hAnsi="宋体" w:eastAsia="宋体" w:cs="宋体"/>
          <w:color w:val="auto"/>
          <w:kern w:val="0"/>
          <w:sz w:val="21"/>
          <w:szCs w:val="21"/>
          <w:lang w:val="en-US" w:eastAsia="zh-CN" w:bidi="ar"/>
        </w:rPr>
        <w:t>上述地址同时作为有效司法送达地址。</w:t>
      </w:r>
    </w:p>
    <w:p w14:paraId="09E33D94">
      <w:pPr>
        <w:pStyle w:val="33"/>
        <w:keepNext w:val="0"/>
        <w:keepLines w:val="0"/>
        <w:widowControl/>
        <w:suppressLineNumbers w:val="0"/>
        <w:autoSpaceDE w:val="0"/>
        <w:autoSpaceDN/>
        <w:adjustRightInd w:val="0"/>
        <w:spacing w:before="0" w:beforeAutospacing="1" w:line="360" w:lineRule="auto"/>
        <w:ind w:left="0" w:right="0" w:firstLine="420" w:firstLineChars="200"/>
        <w:jc w:val="both"/>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rPr>
        <w:t>20.4</w:t>
      </w:r>
      <w:r>
        <w:rPr>
          <w:rFonts w:hint="eastAsia" w:ascii="宋体" w:hAnsi="宋体" w:eastAsia="宋体" w:cs="宋体"/>
          <w:color w:val="auto"/>
          <w:kern w:val="0"/>
          <w:sz w:val="21"/>
          <w:szCs w:val="21"/>
        </w:rPr>
        <w:t>双方在本协议中载明的地址、联系方式为双方的有效送达地址及联系方式，任何一方变更上述信息，需提前 7 个工作日书面通知对方，未通知导致送达失败的，由变更方承担相应责任，对方实际收到变更通知前的送达仍为有效送达。双方之间的所有书面通知、函件等，均需通过专人送达、快递或双方确认的电子邮箱发送，专人送达的以签收之日为送达日，快递送达的以收件方签收之日为送达日（快递退回的，以退回之日为送达日），电子邮箱送达的以邮件发送成功之日为送达日。本合同任何一方向对方发出的通知、信件、数据电文等，应当发送至本合同约定通知方式。</w:t>
      </w:r>
    </w:p>
    <w:p w14:paraId="537DED80">
      <w:pPr>
        <w:pStyle w:val="33"/>
        <w:keepNext w:val="0"/>
        <w:keepLines w:val="0"/>
        <w:widowControl/>
        <w:suppressLineNumbers w:val="0"/>
        <w:autoSpaceDE w:val="0"/>
        <w:autoSpaceDN/>
        <w:adjustRightInd w:val="0"/>
        <w:spacing w:before="0" w:beforeAutospacing="1" w:line="360" w:lineRule="auto"/>
        <w:ind w:left="576" w:leftChars="174" w:right="0" w:hanging="211" w:hangingChars="100"/>
        <w:jc w:val="both"/>
        <w:outlineLvl w:val="1"/>
        <w:rPr>
          <w:rFonts w:hint="eastAsia" w:ascii="Arial" w:hAnsi="Arial" w:eastAsia="宋体" w:cs="Times New Roman"/>
          <w:b/>
          <w:bCs w:val="0"/>
          <w:color w:val="auto"/>
          <w:kern w:val="2"/>
          <w:sz w:val="21"/>
          <w:szCs w:val="21"/>
        </w:rPr>
      </w:pPr>
      <w:r>
        <w:rPr>
          <w:rFonts w:hint="eastAsia" w:ascii="宋体" w:hAnsi="宋体" w:eastAsia="宋体" w:cs="宋体"/>
          <w:b/>
          <w:bCs/>
          <w:color w:val="auto"/>
          <w:kern w:val="2"/>
          <w:sz w:val="21"/>
          <w:szCs w:val="21"/>
        </w:rPr>
        <w:t>第二十一条 不可抗力</w:t>
      </w:r>
    </w:p>
    <w:p w14:paraId="216A25C0">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lang w:val="en-US" w:eastAsia="zh-CN" w:bidi="ar"/>
        </w:rPr>
        <w:t>21.1</w:t>
      </w:r>
      <w:r>
        <w:rPr>
          <w:rFonts w:hint="eastAsia" w:ascii="宋体" w:hAnsi="宋体" w:eastAsia="宋体" w:cs="宋体"/>
          <w:color w:val="auto"/>
          <w:kern w:val="0"/>
          <w:sz w:val="21"/>
          <w:szCs w:val="21"/>
          <w:lang w:val="en-US" w:eastAsia="zh-CN" w:bidi="ar"/>
        </w:rPr>
        <w:t>不可抗力定义：指在本合同签署后发生的、本合同签署时不能预见的、其发生的后果是无法避免或克服的、妨碍任何一方全部或部分履约的所有事件。上述事件包括地震、台风、水灾、火灾、战争、国际或国内运输中断、流行病、罢工，以及根据中国法律认作不可抗力的其他事件。</w:t>
      </w:r>
    </w:p>
    <w:p w14:paraId="4565CEBF">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lang w:val="en-US" w:eastAsia="zh-CN" w:bidi="ar"/>
        </w:rPr>
        <w:t>21.2</w:t>
      </w:r>
      <w:r>
        <w:rPr>
          <w:rFonts w:hint="eastAsia" w:ascii="宋体" w:hAnsi="宋体" w:eastAsia="宋体" w:cs="宋体"/>
          <w:color w:val="auto"/>
          <w:kern w:val="0"/>
          <w:sz w:val="21"/>
          <w:szCs w:val="21"/>
          <w:lang w:val="en-US" w:eastAsia="zh-CN" w:bidi="ar"/>
        </w:rPr>
        <w:t>不可抗力的后果：</w:t>
      </w:r>
    </w:p>
    <w:p w14:paraId="3DC8607E">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（1）如果发生不可抗力事件，影响一方履行其在本合同项下的义务，则在不可抗力造成的延误期内中止履行，而不视为违约。</w:t>
      </w:r>
    </w:p>
    <w:p w14:paraId="102EDCA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（2）宣称发生不可抗力的一方应迅速书面通知另一方，并在其后的十五（15）天内提供证明不可抗力发生及其持续时间的足够证据。</w:t>
      </w:r>
    </w:p>
    <w:p w14:paraId="4705E91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（3）如果发生不可抗力事件，双方应立即互相协商，以找到公平的解决办法，并且应尽一切合理努力将不可抗力的影响减少到最低限度。</w:t>
      </w:r>
    </w:p>
    <w:p w14:paraId="070437D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（4）金钱债务的迟延责任不得因不可抗力而免除。</w:t>
      </w:r>
    </w:p>
    <w:p w14:paraId="2790B9E7">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（5）迟延履行期间发生的不可抗力不具有免责效力。</w:t>
      </w:r>
    </w:p>
    <w:p w14:paraId="48969E7A">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第二十二条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合同生效</w:t>
      </w:r>
    </w:p>
    <w:p w14:paraId="1277FA59">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22.1</w:t>
      </w:r>
      <w:r>
        <w:rPr>
          <w:rFonts w:hint="eastAsia" w:ascii="宋体" w:hAnsi="宋体" w:eastAsia="宋体" w:cs="宋体"/>
          <w:color w:val="auto"/>
          <w:kern w:val="2"/>
          <w:sz w:val="21"/>
          <w:szCs w:val="21"/>
          <w:lang w:val="en-US" w:eastAsia="zh-CN" w:bidi="ar"/>
        </w:rPr>
        <w:t>本合同经双方法定代表人（负责人）或其授权代表签署并加盖双方公章之日起生效。合同签订日期以最后一方签署并加盖公章的日期为准。</w:t>
      </w:r>
    </w:p>
    <w:p w14:paraId="3ED24A9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22.2</w:t>
      </w:r>
      <w:r>
        <w:rPr>
          <w:rFonts w:hint="eastAsia" w:ascii="宋体" w:hAnsi="宋体" w:eastAsia="宋体" w:cs="宋体"/>
          <w:color w:val="auto"/>
          <w:kern w:val="2"/>
          <w:sz w:val="21"/>
          <w:szCs w:val="21"/>
          <w:lang w:val="en-US" w:eastAsia="zh-CN" w:bidi="ar"/>
        </w:rPr>
        <w:t>本合同为双方就本项目所达成的具体协议，本合同生效后将取代有关方就本项目所达成的所有口头或书面协议、讨论、会议记录、备忘录、谅解或通讯（包括但不限于传真与电子邮件）。</w:t>
      </w:r>
    </w:p>
    <w:p w14:paraId="2C0C6B64">
      <w:pPr>
        <w:keepNext w:val="0"/>
        <w:keepLines w:val="0"/>
        <w:widowControl w:val="0"/>
        <w:suppressLineNumbers w:val="0"/>
        <w:autoSpaceDE w:val="0"/>
        <w:autoSpaceDN/>
        <w:adjustRightInd w:val="0"/>
        <w:spacing w:before="0" w:beforeAutospacing="0" w:after="0" w:afterAutospacing="0" w:line="360" w:lineRule="auto"/>
        <w:ind w:left="365" w:leftChars="174" w:right="0" w:firstLine="0" w:firstLineChars="0"/>
        <w:jc w:val="both"/>
        <w:outlineLvl w:val="1"/>
        <w:rPr>
          <w:rFonts w:hint="default" w:ascii="Times New Roman" w:hAnsi="Times New Roman" w:eastAsia="宋体" w:cs="Times New Roman"/>
          <w:color w:val="auto"/>
          <w:kern w:val="2"/>
          <w:sz w:val="21"/>
          <w:szCs w:val="21"/>
        </w:rPr>
      </w:pPr>
      <w:r>
        <w:rPr>
          <w:rFonts w:hint="eastAsia" w:ascii="宋体" w:hAnsi="宋体" w:eastAsia="宋体" w:cs="宋体"/>
          <w:b/>
          <w:bCs w:val="0"/>
          <w:color w:val="auto"/>
          <w:kern w:val="2"/>
          <w:sz w:val="21"/>
          <w:szCs w:val="21"/>
          <w:lang w:val="en-US" w:eastAsia="zh-CN" w:bidi="ar"/>
        </w:rPr>
        <w:t>第二十三条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合同变更、中止、终止与解除</w:t>
      </w:r>
      <w:r>
        <w:rPr>
          <w:rFonts w:hint="eastAsia" w:ascii="Times New Roman" w:hAnsi="Times New Roman" w:eastAsia="宋体" w:cs="Times New Roman"/>
          <w:color w:val="auto"/>
          <w:kern w:val="2"/>
          <w:sz w:val="21"/>
          <w:szCs w:val="21"/>
          <w:lang w:val="en-US" w:eastAsia="zh-CN" w:bidi="ar"/>
        </w:rPr>
        <w:br w:type="textWrapping"/>
      </w:r>
      <w:r>
        <w:rPr>
          <w:rFonts w:hint="default" w:ascii="Times New Roman" w:hAnsi="Times New Roman" w:eastAsia="宋体" w:cs="Times New Roman"/>
          <w:color w:val="auto"/>
          <w:kern w:val="2"/>
          <w:sz w:val="21"/>
          <w:szCs w:val="21"/>
          <w:lang w:val="en-US" w:eastAsia="zh-CN" w:bidi="ar"/>
        </w:rPr>
        <w:t>23.1</w:t>
      </w:r>
      <w:r>
        <w:rPr>
          <w:rFonts w:hint="eastAsia" w:ascii="宋体" w:hAnsi="宋体" w:eastAsia="宋体" w:cs="宋体"/>
          <w:color w:val="auto"/>
          <w:kern w:val="2"/>
          <w:sz w:val="21"/>
          <w:szCs w:val="21"/>
          <w:lang w:val="en-US" w:eastAsia="zh-CN" w:bidi="ar"/>
        </w:rPr>
        <w:t>合同的变更</w:t>
      </w:r>
    </w:p>
    <w:p w14:paraId="59B0F122">
      <w:pPr>
        <w:keepNext w:val="0"/>
        <w:keepLines w:val="0"/>
        <w:widowControl w:val="0"/>
        <w:suppressLineNumbers w:val="0"/>
        <w:autoSpaceDE w:val="0"/>
        <w:autoSpaceDN/>
        <w:adjustRightIn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23.1.1 </w:t>
      </w:r>
      <w:r>
        <w:rPr>
          <w:rFonts w:hint="eastAsia" w:ascii="宋体" w:hAnsi="宋体" w:eastAsia="宋体" w:cs="宋体"/>
          <w:color w:val="auto"/>
          <w:kern w:val="2"/>
          <w:sz w:val="21"/>
          <w:szCs w:val="21"/>
          <w:lang w:val="en-US" w:eastAsia="zh-CN" w:bidi="ar"/>
        </w:rPr>
        <w:t>工程量增减</w:t>
      </w:r>
    </w:p>
    <w:p w14:paraId="06933CC2">
      <w:pPr>
        <w:keepNext w:val="0"/>
        <w:keepLines w:val="0"/>
        <w:widowControl w:val="0"/>
        <w:suppressLineNumbers w:val="0"/>
        <w:autoSpaceDE w:val="0"/>
        <w:autoSpaceDN/>
        <w:adjustRightInd w:val="0"/>
        <w:spacing w:before="0" w:beforeAutospacing="0" w:after="0" w:afterAutospacing="0" w:line="360" w:lineRule="auto"/>
        <w:ind w:left="0" w:leftChars="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在不改变合同其他条款的前提下，甲方可以在合同价款</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的范围内追加与合同标的相同的货物，并就此与乙方协商一致后签订补充协议。招标内容如因业主方或其他原因未能实施，按照实际工程量核算。</w:t>
      </w:r>
    </w:p>
    <w:p w14:paraId="476A6371">
      <w:pPr>
        <w:keepNext w:val="0"/>
        <w:keepLines w:val="0"/>
        <w:widowControl w:val="0"/>
        <w:suppressLineNumbers w:val="0"/>
        <w:autoSpaceDE w:val="0"/>
        <w:autoSpaceDN/>
        <w:adjustRightInd w:val="0"/>
        <w:spacing w:before="0" w:beforeAutospacing="0" w:after="0" w:afterAutospacing="0" w:line="360" w:lineRule="auto"/>
        <w:ind w:left="365" w:leftChars="174" w:right="0" w:firstLine="0" w:firstLineChars="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23.1.2. </w:t>
      </w:r>
      <w:r>
        <w:rPr>
          <w:rFonts w:hint="eastAsia" w:ascii="宋体" w:hAnsi="宋体" w:eastAsia="宋体" w:cs="宋体"/>
          <w:color w:val="auto"/>
          <w:kern w:val="2"/>
          <w:sz w:val="21"/>
          <w:szCs w:val="21"/>
          <w:lang w:val="en-US" w:eastAsia="zh-CN" w:bidi="ar"/>
        </w:rPr>
        <w:t>价格调整</w:t>
      </w:r>
      <w:r>
        <w:rPr>
          <w:rFonts w:hint="default" w:ascii="Arial" w:hAnsi="Arial" w:eastAsia="宋体" w:cs="Arial"/>
          <w:i w:val="0"/>
          <w:iCs w:val="0"/>
          <w:caps w:val="0"/>
          <w:color w:val="auto"/>
          <w:spacing w:val="0"/>
          <w:kern w:val="2"/>
          <w:sz w:val="16"/>
          <w:szCs w:val="16"/>
          <w:shd w:val="clear" w:fill="FFFFFF"/>
          <w:lang w:val="en-US" w:eastAsia="zh-CN" w:bidi="ar"/>
        </w:rPr>
        <w:br w:type="textWrapping"/>
      </w:r>
      <w:r>
        <w:rPr>
          <w:rFonts w:hint="eastAsia" w:ascii="宋体" w:hAnsi="宋体" w:eastAsia="宋体" w:cs="宋体"/>
          <w:color w:val="auto"/>
          <w:kern w:val="2"/>
          <w:sz w:val="21"/>
          <w:szCs w:val="21"/>
          <w:lang w:val="en-US" w:eastAsia="zh-CN" w:bidi="ar"/>
        </w:rPr>
        <w:t>市场价格波动引起的调整：不予以调整。</w:t>
      </w:r>
    </w:p>
    <w:p w14:paraId="4F25EF0F">
      <w:pPr>
        <w:keepNext w:val="0"/>
        <w:keepLines w:val="0"/>
        <w:widowControl w:val="0"/>
        <w:suppressLineNumbers w:val="0"/>
        <w:autoSpaceDE w:val="0"/>
        <w:autoSpaceDN/>
        <w:adjustRightInd w:val="0"/>
        <w:spacing w:before="0" w:beforeAutospacing="0" w:after="0" w:afterAutospacing="0" w:line="360" w:lineRule="auto"/>
        <w:ind w:left="365" w:leftChars="174" w:right="0" w:firstLine="0" w:firstLineChars="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23.2</w:t>
      </w:r>
      <w:r>
        <w:rPr>
          <w:rFonts w:hint="eastAsia" w:ascii="宋体" w:hAnsi="宋体" w:eastAsia="宋体" w:cs="宋体"/>
          <w:color w:val="auto"/>
          <w:kern w:val="2"/>
          <w:sz w:val="21"/>
          <w:szCs w:val="21"/>
          <w:lang w:val="en-US" w:eastAsia="zh-CN" w:bidi="ar"/>
        </w:rPr>
        <w:t>合同的中止</w:t>
      </w:r>
    </w:p>
    <w:p w14:paraId="038B155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w:t>
      </w:r>
      <w:r>
        <w:rPr>
          <w:rFonts w:hint="default" w:ascii="sans-serif" w:hAnsi="sans-serif" w:eastAsia="sans-serif" w:cs="sans-serif"/>
          <w:i w:val="0"/>
          <w:iCs w:val="0"/>
          <w:caps w:val="0"/>
          <w:color w:val="auto"/>
          <w:spacing w:val="0"/>
          <w:kern w:val="2"/>
          <w:sz w:val="20"/>
          <w:szCs w:val="20"/>
          <w:shd w:val="clear" w:fill="FFFFFF"/>
          <w:lang w:val="en-US" w:eastAsia="zh-CN" w:bidi="ar"/>
        </w:rPr>
        <w:t>合同履行过程中因供应商就采购文件、采购过程或结果提起投诉的，甲方认为有必要的，可以中止合同的履行。</w:t>
      </w:r>
      <w:r>
        <w:rPr>
          <w:rFonts w:hint="default" w:ascii="Arial" w:hAnsi="Arial" w:eastAsia="宋体" w:cs="Arial"/>
          <w:i w:val="0"/>
          <w:iCs w:val="0"/>
          <w:caps w:val="0"/>
          <w:color w:val="auto"/>
          <w:spacing w:val="0"/>
          <w:kern w:val="2"/>
          <w:sz w:val="16"/>
          <w:szCs w:val="16"/>
          <w:shd w:val="clear" w:fill="FFFFFF"/>
          <w:lang w:val="en-US" w:eastAsia="zh-CN" w:bidi="ar"/>
        </w:rPr>
        <w:br w:type="textWrapping"/>
      </w:r>
      <w:r>
        <w:rPr>
          <w:rFonts w:hint="eastAsia" w:ascii="Arial" w:hAnsi="Arial" w:eastAsia="宋体" w:cs="Arial"/>
          <w:i w:val="0"/>
          <w:iCs w:val="0"/>
          <w:caps w:val="0"/>
          <w:color w:val="auto"/>
          <w:spacing w:val="0"/>
          <w:kern w:val="2"/>
          <w:sz w:val="16"/>
          <w:szCs w:val="16"/>
          <w:shd w:val="clear" w:fill="FFFFFF"/>
          <w:lang w:val="en-US" w:eastAsia="zh-CN" w:bidi="ar"/>
        </w:rPr>
        <w:t xml:space="preserve">     </w:t>
      </w:r>
      <w:r>
        <w:rPr>
          <w:rFonts w:hint="eastAsia" w:ascii="宋体" w:hAnsi="宋体" w:eastAsia="宋体" w:cs="宋体"/>
          <w:color w:val="auto"/>
          <w:kern w:val="0"/>
          <w:sz w:val="21"/>
          <w:szCs w:val="21"/>
          <w:lang w:val="en-US" w:eastAsia="zh-CN" w:bidi="ar"/>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534948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（3）乙方分立、合并或者变更住所的，应当及时以书面形式告知甲方。乙方没有及时告知甲方，致使合同履行发生困难的，甲方可以中止合同履行并要求乙方承担由此给甲方造成的损失。</w:t>
      </w:r>
    </w:p>
    <w:p w14:paraId="69A01EE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（4）因业主方导致项目处于长时间停工等状态，合同可以中止，甲乙双方相互不承担工期延误责任。合同中止期间，未经验收移交业主方的货物等乙方实施内容由乙方负责妥善照看。</w:t>
      </w:r>
    </w:p>
    <w:p w14:paraId="179A8696">
      <w:pPr>
        <w:keepNext w:val="0"/>
        <w:keepLines w:val="0"/>
        <w:widowControl w:val="0"/>
        <w:suppressLineNumbers w:val="0"/>
        <w:autoSpaceDE w:val="0"/>
        <w:autoSpaceDN/>
        <w:adjustRightInd w:val="0"/>
        <w:spacing w:before="0" w:beforeAutospacing="0" w:after="0" w:afterAutospacing="0" w:line="360" w:lineRule="auto"/>
        <w:ind w:left="365" w:leftChars="174" w:right="0" w:firstLine="0" w:firstLineChars="0"/>
        <w:jc w:val="left"/>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23.3 </w:t>
      </w:r>
      <w:r>
        <w:rPr>
          <w:rFonts w:hint="eastAsia" w:ascii="宋体" w:hAnsi="宋体" w:eastAsia="宋体" w:cs="宋体"/>
          <w:color w:val="auto"/>
          <w:kern w:val="2"/>
          <w:sz w:val="21"/>
          <w:szCs w:val="21"/>
          <w:lang w:val="en-US" w:eastAsia="zh-CN" w:bidi="ar"/>
        </w:rPr>
        <w:t>合同的终止</w:t>
      </w:r>
      <w:r>
        <w:rPr>
          <w:rFonts w:hint="default" w:ascii="Arial" w:hAnsi="Arial" w:eastAsia="宋体" w:cs="Arial"/>
          <w:i w:val="0"/>
          <w:iCs w:val="0"/>
          <w:caps w:val="0"/>
          <w:color w:val="auto"/>
          <w:spacing w:val="0"/>
          <w:kern w:val="2"/>
          <w:sz w:val="16"/>
          <w:szCs w:val="16"/>
          <w:shd w:val="clear" w:fill="FFFFFF"/>
          <w:lang w:val="en-US" w:eastAsia="zh-CN" w:bidi="ar"/>
        </w:rPr>
        <w:br w:type="textWrapping"/>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）合同因有效期限届满而终止；</w:t>
      </w:r>
      <w:r>
        <w:rPr>
          <w:rFonts w:hint="default" w:ascii="Times New Roman" w:hAnsi="Times New Roman" w:eastAsia="宋体" w:cs="Times New Roman"/>
          <w:color w:val="auto"/>
          <w:kern w:val="2"/>
          <w:sz w:val="21"/>
          <w:szCs w:val="21"/>
          <w:lang w:val="en-US" w:eastAsia="zh-CN" w:bidi="ar"/>
        </w:rPr>
        <w:br w:type="textWrapping"/>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2</w:t>
      </w:r>
      <w:r>
        <w:rPr>
          <w:rFonts w:hint="eastAsia" w:ascii="宋体" w:hAnsi="宋体" w:eastAsia="宋体" w:cs="宋体"/>
          <w:color w:val="auto"/>
          <w:kern w:val="2"/>
          <w:sz w:val="21"/>
          <w:szCs w:val="21"/>
          <w:lang w:val="en-US" w:eastAsia="zh-CN" w:bidi="ar"/>
        </w:rPr>
        <w:t>）乙方未按合同约定履行，构成根本性违约的，甲方有权终止合同，并追究乙方的违约责任。</w:t>
      </w:r>
      <w:r>
        <w:rPr>
          <w:rFonts w:hint="default" w:ascii="Times New Roman" w:hAnsi="Times New Roman" w:eastAsia="宋体" w:cs="Times New Roman"/>
          <w:color w:val="auto"/>
          <w:kern w:val="2"/>
          <w:sz w:val="21"/>
          <w:szCs w:val="21"/>
          <w:lang w:val="en-US" w:eastAsia="zh-CN" w:bidi="ar"/>
        </w:rPr>
        <w:br w:type="textWrapping"/>
      </w:r>
      <w:r>
        <w:rPr>
          <w:rFonts w:hint="default" w:ascii="Times New Roman" w:hAnsi="Times New Roman" w:eastAsia="宋体" w:cs="Times New Roman"/>
          <w:color w:val="auto"/>
          <w:kern w:val="2"/>
          <w:sz w:val="21"/>
          <w:szCs w:val="21"/>
          <w:lang w:val="en-US" w:eastAsia="zh-CN" w:bidi="ar"/>
        </w:rPr>
        <w:t xml:space="preserve">23.4 </w:t>
      </w:r>
      <w:r>
        <w:rPr>
          <w:rFonts w:hint="eastAsia" w:ascii="宋体" w:hAnsi="宋体" w:eastAsia="宋体" w:cs="宋体"/>
          <w:color w:val="auto"/>
          <w:kern w:val="2"/>
          <w:sz w:val="21"/>
          <w:szCs w:val="21"/>
          <w:lang w:val="en-US" w:eastAsia="zh-CN" w:bidi="ar"/>
        </w:rPr>
        <w:t>涉及国家利益、社会公共利益的情形</w:t>
      </w:r>
    </w:p>
    <w:p w14:paraId="6CB4714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继续履行将损害国家利益和社会公共利益的，双方应当变更、中止或者终止合同。有过错的一方应当承担赔偿责任，双方都有过错的，各自承担相应的责任。</w:t>
      </w:r>
    </w:p>
    <w:p w14:paraId="2306985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left"/>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23.5 </w:t>
      </w:r>
      <w:r>
        <w:rPr>
          <w:rFonts w:hint="eastAsia" w:ascii="宋体" w:hAnsi="宋体" w:eastAsia="宋体" w:cs="宋体"/>
          <w:color w:val="auto"/>
          <w:kern w:val="2"/>
          <w:sz w:val="21"/>
          <w:szCs w:val="21"/>
          <w:lang w:val="en-US" w:eastAsia="zh-CN" w:bidi="ar"/>
        </w:rPr>
        <w:t>合同解除</w:t>
      </w:r>
    </w:p>
    <w:p w14:paraId="68F6275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双方确定，出现下列情形之一，致使本合同的履行成为不必要或不可能的，可以解除本合同：</w:t>
      </w:r>
    </w:p>
    <w:p w14:paraId="159DFD44">
      <w:pPr>
        <w:keepNext w:val="0"/>
        <w:keepLines w:val="0"/>
        <w:widowControl w:val="0"/>
        <w:numPr>
          <w:ilvl w:val="0"/>
          <w:numId w:val="4"/>
        </w:numPr>
        <w:suppressLineNumbers w:val="0"/>
        <w:autoSpaceDE w:val="0"/>
        <w:autoSpaceDN/>
        <w:adjustRightInd w:val="0"/>
        <w:spacing w:before="0" w:beforeAutospacing="0" w:after="0" w:afterAutospacing="0" w:line="360" w:lineRule="auto"/>
        <w:ind w:left="0" w:right="0" w:firstLine="420" w:firstLineChars="200"/>
        <w:jc w:val="left"/>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发生不可抗力等因素。如由于战争、骚乱、恐怖主义、灾害、国家法律法规或规章变动、网络安全、网络无法覆盖、停电、通信线路人为破坏、黑客攻击、计算机病毒侵入或发作、突发事件等，导致甲乙双方或一方不能履行或不能完全履行本合同项下有关义务时，受影响方不承担违约责任，但应当尽快书面通知对方。在影响消除后的合理时间内，一方或双方应当继续履行合同。如因此导致合同不能或者没有必要继续履行的，本合同可解除。</w:t>
      </w:r>
    </w:p>
    <w:p w14:paraId="466A439D">
      <w:pPr>
        <w:keepNext w:val="0"/>
        <w:keepLines w:val="0"/>
        <w:widowControl w:val="0"/>
        <w:numPr>
          <w:ilvl w:val="0"/>
          <w:numId w:val="4"/>
        </w:numPr>
        <w:suppressLineNumbers w:val="0"/>
        <w:autoSpaceDE w:val="0"/>
        <w:autoSpaceDN/>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双方协商一致，可以解除本合同。</w:t>
      </w:r>
    </w:p>
    <w:p w14:paraId="0F0D5908">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第二十四条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其他</w:t>
      </w:r>
    </w:p>
    <w:p w14:paraId="327FA209">
      <w:pPr>
        <w:keepNext w:val="0"/>
        <w:keepLines w:val="0"/>
        <w:widowControl w:val="0"/>
        <w:suppressLineNumbers w:val="0"/>
        <w:tabs>
          <w:tab w:val="left" w:pos="360"/>
        </w:tabs>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24.1</w:t>
      </w:r>
      <w:r>
        <w:rPr>
          <w:rFonts w:hint="eastAsia" w:ascii="宋体" w:hAnsi="宋体" w:eastAsia="宋体" w:cs="宋体"/>
          <w:color w:val="auto"/>
          <w:kern w:val="2"/>
          <w:sz w:val="21"/>
          <w:szCs w:val="21"/>
          <w:lang w:val="en-US" w:eastAsia="zh-CN" w:bidi="ar"/>
        </w:rPr>
        <w:t>在合同履行前、履行中及双方权利义务履行完毕后，双方应当遵循诚实信用原则，履行通知、协助、保密等义务。</w:t>
      </w:r>
    </w:p>
    <w:p w14:paraId="250EA2BD">
      <w:pPr>
        <w:keepNext w:val="0"/>
        <w:keepLines w:val="0"/>
        <w:widowControl w:val="0"/>
        <w:suppressLineNumbers w:val="0"/>
        <w:tabs>
          <w:tab w:val="left" w:pos="540"/>
        </w:tabs>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24.2</w:t>
      </w:r>
      <w:r>
        <w:rPr>
          <w:rFonts w:hint="eastAsia" w:ascii="宋体" w:hAnsi="宋体" w:eastAsia="宋体" w:cs="宋体"/>
          <w:color w:val="auto"/>
          <w:kern w:val="2"/>
          <w:sz w:val="21"/>
          <w:szCs w:val="21"/>
          <w:lang w:val="en-US" w:eastAsia="zh-CN" w:bidi="ar"/>
        </w:rPr>
        <w:t>本合同未尽事宜，由甲、乙双方共同协商解决，双方签订的补充合同、补充协议、现场签证等与本合同一并具有同等的法律效力。</w:t>
      </w:r>
    </w:p>
    <w:p w14:paraId="16DA138F">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24.3</w:t>
      </w:r>
      <w:r>
        <w:rPr>
          <w:rFonts w:hint="eastAsia" w:ascii="宋体" w:hAnsi="宋体" w:eastAsia="宋体" w:cs="宋体"/>
          <w:color w:val="auto"/>
          <w:kern w:val="2"/>
          <w:sz w:val="21"/>
          <w:szCs w:val="21"/>
          <w:lang w:val="en-US" w:eastAsia="zh-CN" w:bidi="ar"/>
        </w:rPr>
        <w:t>本合同一式</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份，甲方执叁份，乙方执</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份，具有同等法律效力。</w:t>
      </w:r>
    </w:p>
    <w:p w14:paraId="5462961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（以下无正文）</w:t>
      </w:r>
    </w:p>
    <w:p w14:paraId="6E201A3C">
      <w:pPr>
        <w:spacing w:line="360" w:lineRule="auto"/>
        <w:rPr>
          <w:rFonts w:hint="eastAsia" w:ascii="宋体" w:hAnsi="宋体" w:eastAsia="宋体" w:cs="宋体"/>
          <w:b/>
          <w:bCs/>
          <w:color w:val="auto"/>
          <w:kern w:val="2"/>
          <w:sz w:val="21"/>
          <w:szCs w:val="21"/>
        </w:rPr>
        <w:sectPr>
          <w:pgSz w:w="11906" w:h="16838"/>
          <w:pgMar w:top="1304" w:right="1247" w:bottom="1418" w:left="1361" w:header="851" w:footer="992" w:gutter="0"/>
          <w:cols w:space="425" w:num="1"/>
          <w:docGrid w:type="lines" w:linePitch="312" w:charSpace="0"/>
        </w:sectPr>
      </w:pPr>
    </w:p>
    <w:p w14:paraId="6314266E">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lang w:val="en-US" w:eastAsia="zh-CN" w:bidi="ar"/>
        </w:rPr>
        <w:t xml:space="preserve"> </w:t>
      </w:r>
    </w:p>
    <w:p w14:paraId="5BFDE9E7">
      <w:pPr>
        <w:pStyle w:val="17"/>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 </w:t>
      </w:r>
    </w:p>
    <w:p w14:paraId="6C764AFE">
      <w:pPr>
        <w:keepNext w:val="0"/>
        <w:keepLines w:val="0"/>
        <w:widowControl w:val="0"/>
        <w:suppressLineNumbers w:val="0"/>
        <w:autoSpaceDE w:val="0"/>
        <w:autoSpaceDN/>
        <w:spacing w:before="0" w:beforeAutospacing="0" w:after="0" w:afterAutospacing="0" w:line="360" w:lineRule="auto"/>
        <w:ind w:left="1029" w:leftChars="190" w:right="0" w:hanging="630" w:hangingChars="3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甲方（盖章）：</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乙方（盖章）：</w:t>
      </w:r>
    </w:p>
    <w:p w14:paraId="17EE637B">
      <w:pPr>
        <w:keepNext w:val="0"/>
        <w:keepLines w:val="0"/>
        <w:widowControl w:val="0"/>
        <w:suppressLineNumbers w:val="0"/>
        <w:spacing w:before="0" w:beforeAutospacing="0" w:after="0" w:afterAutospacing="0" w:line="500" w:lineRule="exact"/>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法定代表人</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委托代理人：</w:t>
      </w:r>
      <w:r>
        <w:rPr>
          <w:rFonts w:hint="eastAsia" w:ascii="Times New Roman" w:hAnsi="Times New Roman" w:eastAsia="宋体" w:cs="Times New Roman"/>
          <w:color w:val="auto"/>
          <w:kern w:val="2"/>
          <w:sz w:val="21"/>
          <w:szCs w:val="21"/>
          <w:lang w:val="en-US" w:eastAsia="zh-CN" w:bidi="ar"/>
        </w:rPr>
        <w:t xml:space="preserve">                </w:t>
      </w:r>
      <w:r>
        <w:rPr>
          <w:rFonts w:hint="eastAsia" w:ascii="Times New Roman" w:hAnsi="Times New Roman" w:eastAsia="宋体" w:cs="Times New Roman"/>
          <w:color w:val="auto"/>
          <w:kern w:val="2"/>
          <w:sz w:val="21"/>
          <w:szCs w:val="21"/>
          <w:lang w:val="en-US" w:eastAsia="zh-CN" w:bidi="ar"/>
        </w:rPr>
        <w:tab/>
      </w:r>
      <w:r>
        <w:rPr>
          <w:rFonts w:hint="eastAsia" w:ascii="宋体" w:hAnsi="宋体" w:eastAsia="宋体" w:cs="宋体"/>
          <w:color w:val="auto"/>
          <w:kern w:val="2"/>
          <w:sz w:val="21"/>
          <w:szCs w:val="21"/>
          <w:lang w:val="en-US" w:eastAsia="zh-CN" w:bidi="ar"/>
        </w:rPr>
        <w:t>法定代表人</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委托代理人：</w:t>
      </w:r>
      <w:r>
        <w:rPr>
          <w:rFonts w:hint="eastAsia" w:ascii="Times New Roman" w:hAnsi="Times New Roman" w:eastAsia="宋体" w:cs="Times New Roman"/>
          <w:color w:val="auto"/>
          <w:kern w:val="2"/>
          <w:sz w:val="21"/>
          <w:szCs w:val="21"/>
          <w:lang w:val="en-US" w:eastAsia="zh-CN" w:bidi="ar"/>
        </w:rPr>
        <w:t xml:space="preserve">                  </w:t>
      </w:r>
    </w:p>
    <w:p w14:paraId="24FBE16C">
      <w:pPr>
        <w:keepNext w:val="0"/>
        <w:keepLines w:val="0"/>
        <w:widowControl w:val="0"/>
        <w:suppressLineNumbers w:val="0"/>
        <w:autoSpaceDE w:val="0"/>
        <w:autoSpaceDN/>
        <w:spacing w:before="0" w:beforeAutospacing="0" w:after="0" w:afterAutospacing="0" w:line="360" w:lineRule="auto"/>
        <w:ind w:left="1029" w:leftChars="190" w:right="0" w:hanging="630" w:hangingChars="3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电话：</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电话：</w:t>
      </w:r>
    </w:p>
    <w:p w14:paraId="05754067">
      <w:pPr>
        <w:keepNext w:val="0"/>
        <w:keepLines w:val="0"/>
        <w:widowControl w:val="0"/>
        <w:suppressLineNumbers w:val="0"/>
        <w:autoSpaceDE w:val="0"/>
        <w:autoSpaceDN/>
        <w:spacing w:before="0" w:beforeAutospacing="0" w:after="0" w:afterAutospacing="0" w:line="360" w:lineRule="auto"/>
        <w:ind w:left="1029" w:leftChars="190" w:right="0" w:hanging="630" w:hangingChars="300"/>
        <w:jc w:val="both"/>
        <w:rPr>
          <w:rFonts w:hint="eastAsia"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年</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月</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日</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年</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月</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日</w:t>
      </w:r>
    </w:p>
    <w:p w14:paraId="40E853DA">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 xml:space="preserve"> </w:t>
      </w:r>
    </w:p>
    <w:p w14:paraId="11E7BF4B">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lang w:val="en-US" w:eastAsia="zh-CN" w:bidi="ar"/>
        </w:rPr>
        <w:t xml:space="preserve"> </w:t>
      </w:r>
    </w:p>
    <w:p w14:paraId="14E79ADC">
      <w:pPr>
        <w:pStyle w:val="17"/>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 </w:t>
      </w:r>
    </w:p>
    <w:p w14:paraId="0E652D20">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lang w:val="en-US" w:eastAsia="zh-CN" w:bidi="ar"/>
        </w:rPr>
        <w:t xml:space="preserve"> </w:t>
      </w:r>
    </w:p>
    <w:p w14:paraId="5CE94DE2">
      <w:pPr>
        <w:pStyle w:val="17"/>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 </w:t>
      </w:r>
    </w:p>
    <w:p w14:paraId="0E7F3A67">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lang w:val="en-US" w:eastAsia="zh-CN" w:bidi="ar"/>
        </w:rPr>
        <w:t xml:space="preserve"> </w:t>
      </w:r>
    </w:p>
    <w:p w14:paraId="40EA0E8B">
      <w:pPr>
        <w:keepNext w:val="0"/>
        <w:keepLines w:val="0"/>
        <w:widowControl w:val="0"/>
        <w:suppressLineNumbers w:val="0"/>
        <w:autoSpaceDE w:val="0"/>
        <w:autoSpaceDN/>
        <w:spacing w:before="0" w:beforeAutospacing="0" w:after="120" w:afterAutospacing="0" w:line="360" w:lineRule="auto"/>
        <w:ind w:left="0" w:right="0" w:firstLine="420" w:firstLineChars="200"/>
        <w:jc w:val="both"/>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附件：</w:t>
      </w:r>
    </w:p>
    <w:p w14:paraId="3CC6070B">
      <w:pPr>
        <w:keepNext w:val="0"/>
        <w:keepLines w:val="0"/>
        <w:widowControl w:val="0"/>
        <w:suppressLineNumbers w:val="0"/>
        <w:autoSpaceDE w:val="0"/>
        <w:autoSpaceDN/>
        <w:spacing w:before="0" w:beforeAutospacing="0" w:after="12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附件一：安全管理协议</w:t>
      </w:r>
    </w:p>
    <w:p w14:paraId="0E45FEFE">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附件二：乙方项目团队人员配备</w:t>
      </w:r>
    </w:p>
    <w:p w14:paraId="34358039">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 xml:space="preserve"> </w:t>
      </w:r>
    </w:p>
    <w:p w14:paraId="37053847">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 xml:space="preserve"> </w:t>
      </w:r>
    </w:p>
    <w:p w14:paraId="05DB365B">
      <w:pPr>
        <w:rPr>
          <w:rFonts w:hint="eastAsia" w:ascii="宋体" w:hAnsi="宋体" w:eastAsia="宋体" w:cs="宋体"/>
          <w:b/>
          <w:bCs/>
          <w:color w:val="auto"/>
          <w:kern w:val="2"/>
          <w:sz w:val="21"/>
          <w:szCs w:val="21"/>
        </w:rPr>
        <w:sectPr>
          <w:pgSz w:w="11906" w:h="16838"/>
          <w:pgMar w:top="1304" w:right="1247" w:bottom="1418" w:left="1361" w:header="851" w:footer="992" w:gutter="0"/>
          <w:cols w:space="425" w:num="1"/>
          <w:docGrid w:type="lines" w:linePitch="312" w:charSpace="0"/>
        </w:sectPr>
      </w:pPr>
    </w:p>
    <w:p w14:paraId="0582933D">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 w:hAnsi="Times New Roman" w:eastAsia="宋体" w:cs="Times New Roman"/>
          <w:bCs/>
          <w:color w:val="auto"/>
          <w:kern w:val="2"/>
          <w:sz w:val="44"/>
          <w:szCs w:val="44"/>
        </w:rPr>
      </w:pPr>
      <w:r>
        <w:rPr>
          <w:rFonts w:hint="eastAsia" w:ascii="宋体" w:hAnsi="宋体" w:eastAsia="宋体" w:cs="宋体"/>
          <w:color w:val="auto"/>
          <w:kern w:val="2"/>
          <w:sz w:val="32"/>
          <w:szCs w:val="32"/>
          <w:lang w:val="en-US" w:eastAsia="zh-CN" w:bidi="ar"/>
        </w:rPr>
        <w:t>附件一：</w:t>
      </w:r>
    </w:p>
    <w:p w14:paraId="272DE676">
      <w:pPr>
        <w:keepNext w:val="0"/>
        <w:keepLines w:val="0"/>
        <w:widowControl w:val="0"/>
        <w:suppressLineNumbers w:val="0"/>
        <w:spacing w:before="0" w:beforeAutospacing="0" w:after="0" w:afterAutospacing="0" w:line="360" w:lineRule="auto"/>
        <w:ind w:left="0" w:right="0" w:firstLine="883" w:firstLineChars="200"/>
        <w:jc w:val="center"/>
        <w:rPr>
          <w:rFonts w:hint="eastAsia" w:ascii="Times New Roman" w:hAnsi="Times New Roman" w:eastAsia="仿宋_GB2312" w:cs="Times New Roman"/>
          <w:b/>
          <w:bCs w:val="0"/>
          <w:color w:val="auto"/>
          <w:kern w:val="2"/>
          <w:sz w:val="44"/>
          <w:szCs w:val="44"/>
        </w:rPr>
      </w:pPr>
      <w:r>
        <w:rPr>
          <w:rFonts w:hint="eastAsia" w:ascii="仿宋_GB2312" w:hAnsi="Times New Roman" w:eastAsia="仿宋_GB2312" w:cs="仿宋_GB2312"/>
          <w:b/>
          <w:bCs w:val="0"/>
          <w:color w:val="auto"/>
          <w:kern w:val="2"/>
          <w:sz w:val="44"/>
          <w:szCs w:val="44"/>
          <w:lang w:val="en-US" w:eastAsia="zh-CN" w:bidi="ar"/>
        </w:rPr>
        <w:t>安</w:t>
      </w:r>
      <w:r>
        <w:rPr>
          <w:rFonts w:hint="eastAsia" w:ascii="Times New Roman" w:hAnsi="Times New Roman" w:eastAsia="仿宋_GB2312" w:cs="Times New Roman"/>
          <w:b/>
          <w:bCs w:val="0"/>
          <w:color w:val="auto"/>
          <w:kern w:val="2"/>
          <w:sz w:val="44"/>
          <w:szCs w:val="44"/>
          <w:lang w:val="en-US" w:eastAsia="zh-CN" w:bidi="ar"/>
        </w:rPr>
        <w:t xml:space="preserve"> </w:t>
      </w:r>
      <w:r>
        <w:rPr>
          <w:rFonts w:hint="eastAsia" w:ascii="仿宋_GB2312" w:hAnsi="Times New Roman" w:eastAsia="仿宋_GB2312" w:cs="仿宋_GB2312"/>
          <w:b/>
          <w:bCs w:val="0"/>
          <w:color w:val="auto"/>
          <w:kern w:val="2"/>
          <w:sz w:val="44"/>
          <w:szCs w:val="44"/>
          <w:lang w:val="en-US" w:eastAsia="zh-CN" w:bidi="ar"/>
        </w:rPr>
        <w:t>全</w:t>
      </w:r>
      <w:r>
        <w:rPr>
          <w:rFonts w:hint="eastAsia" w:ascii="Times New Roman" w:hAnsi="Times New Roman" w:eastAsia="仿宋_GB2312" w:cs="Times New Roman"/>
          <w:b/>
          <w:bCs w:val="0"/>
          <w:color w:val="auto"/>
          <w:kern w:val="2"/>
          <w:sz w:val="44"/>
          <w:szCs w:val="44"/>
          <w:lang w:val="en-US" w:eastAsia="zh-CN" w:bidi="ar"/>
        </w:rPr>
        <w:t xml:space="preserve"> </w:t>
      </w:r>
      <w:r>
        <w:rPr>
          <w:rFonts w:hint="eastAsia" w:ascii="仿宋_GB2312" w:hAnsi="Times New Roman" w:eastAsia="仿宋_GB2312" w:cs="仿宋_GB2312"/>
          <w:b/>
          <w:bCs w:val="0"/>
          <w:color w:val="auto"/>
          <w:kern w:val="2"/>
          <w:sz w:val="44"/>
          <w:szCs w:val="44"/>
          <w:lang w:val="en-US" w:eastAsia="zh-CN" w:bidi="ar"/>
        </w:rPr>
        <w:t>管</w:t>
      </w:r>
      <w:r>
        <w:rPr>
          <w:rFonts w:hint="eastAsia" w:ascii="Times New Roman" w:hAnsi="Times New Roman" w:eastAsia="仿宋_GB2312" w:cs="Times New Roman"/>
          <w:b/>
          <w:bCs w:val="0"/>
          <w:color w:val="auto"/>
          <w:kern w:val="2"/>
          <w:sz w:val="44"/>
          <w:szCs w:val="44"/>
          <w:lang w:val="en-US" w:eastAsia="zh-CN" w:bidi="ar"/>
        </w:rPr>
        <w:t xml:space="preserve"> </w:t>
      </w:r>
      <w:r>
        <w:rPr>
          <w:rFonts w:hint="eastAsia" w:ascii="仿宋_GB2312" w:hAnsi="Times New Roman" w:eastAsia="仿宋_GB2312" w:cs="仿宋_GB2312"/>
          <w:b/>
          <w:bCs w:val="0"/>
          <w:color w:val="auto"/>
          <w:kern w:val="2"/>
          <w:sz w:val="44"/>
          <w:szCs w:val="44"/>
          <w:lang w:val="en-US" w:eastAsia="zh-CN" w:bidi="ar"/>
        </w:rPr>
        <w:t>理</w:t>
      </w:r>
      <w:r>
        <w:rPr>
          <w:rFonts w:hint="eastAsia" w:ascii="Times New Roman" w:hAnsi="Times New Roman" w:eastAsia="仿宋_GB2312" w:cs="Times New Roman"/>
          <w:b/>
          <w:bCs w:val="0"/>
          <w:color w:val="auto"/>
          <w:kern w:val="2"/>
          <w:sz w:val="44"/>
          <w:szCs w:val="44"/>
          <w:lang w:val="en-US" w:eastAsia="zh-CN" w:bidi="ar"/>
        </w:rPr>
        <w:t xml:space="preserve"> </w:t>
      </w:r>
      <w:r>
        <w:rPr>
          <w:rFonts w:hint="eastAsia" w:ascii="仿宋_GB2312" w:hAnsi="Times New Roman" w:eastAsia="仿宋_GB2312" w:cs="仿宋_GB2312"/>
          <w:b/>
          <w:bCs w:val="0"/>
          <w:color w:val="auto"/>
          <w:kern w:val="2"/>
          <w:sz w:val="44"/>
          <w:szCs w:val="44"/>
          <w:lang w:val="en-US" w:eastAsia="zh-CN" w:bidi="ar"/>
        </w:rPr>
        <w:t>协</w:t>
      </w:r>
      <w:r>
        <w:rPr>
          <w:rFonts w:hint="eastAsia" w:ascii="Times New Roman" w:hAnsi="Times New Roman" w:eastAsia="仿宋_GB2312" w:cs="Times New Roman"/>
          <w:b/>
          <w:bCs w:val="0"/>
          <w:color w:val="auto"/>
          <w:kern w:val="2"/>
          <w:sz w:val="44"/>
          <w:szCs w:val="44"/>
          <w:lang w:val="en-US" w:eastAsia="zh-CN" w:bidi="ar"/>
        </w:rPr>
        <w:t xml:space="preserve"> </w:t>
      </w:r>
      <w:r>
        <w:rPr>
          <w:rFonts w:hint="eastAsia" w:ascii="仿宋_GB2312" w:hAnsi="Times New Roman" w:eastAsia="仿宋_GB2312" w:cs="仿宋_GB2312"/>
          <w:b/>
          <w:bCs w:val="0"/>
          <w:color w:val="auto"/>
          <w:kern w:val="2"/>
          <w:sz w:val="44"/>
          <w:szCs w:val="44"/>
          <w:lang w:val="en-US" w:eastAsia="zh-CN" w:bidi="ar"/>
        </w:rPr>
        <w:t>议</w:t>
      </w:r>
    </w:p>
    <w:p w14:paraId="7876143C">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甲方： 阜阳市大数据资产运营有限公司 </w:t>
      </w:r>
    </w:p>
    <w:p w14:paraId="6F1614FE">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乙方：                              </w:t>
      </w:r>
    </w:p>
    <w:p w14:paraId="6EFA211B">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为贯彻执行国家安全生产的方针、政策，加强安全生产工作的管理，明确安全生产责任，落实安全生产岗位责任制，杜绝事故的发生，切实保障甲乙双方员工生命和国家财产安全，创造良好的安全生产环境。甲乙双方根据国家企业负责、行政管理、群众监督、国家监察的方针和安徽省、阜阳市的有关规定达成以下协议条款：</w:t>
      </w:r>
    </w:p>
    <w:p w14:paraId="28F124D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一、甲方责任</w:t>
      </w:r>
    </w:p>
    <w:p w14:paraId="0D2687B0">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1.认真执行国家及上级有关安全生产的规定、指示，做好安全、技术交底，督促乙方按照技术文件、操作规程、安全规则、措施和各项安全制度等进行施工生产。</w:t>
      </w:r>
    </w:p>
    <w:p w14:paraId="7816C395">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2.根据分包协议，督促乙方建立、健全安全制度，岗位责任制度，对乙方提出的安全生产上需要甲方解决的问题，及时予以解决。</w:t>
      </w:r>
    </w:p>
    <w:p w14:paraId="75FCEAA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3.定期检查作业环境安全情况和生产机具、设备、道路安全防护设施等完好情况，制止违章指挥、违章作业。遇有紧急险情，可立即下令停止施工，通知外协队伍组织人员撤离危险区，并进行处理。</w:t>
      </w:r>
    </w:p>
    <w:p w14:paraId="6094241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4.督促、检查劳务分包队伍坚持班前安全讲话制度、施工过程的安全检查和交接班工作。</w:t>
      </w:r>
    </w:p>
    <w:p w14:paraId="2FD639E5">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5.检查、督促外协队伍（劳务分包队伍）学习安全技术操作规程，进行岗位安全操作教育和随时制止违章作业。</w:t>
      </w:r>
    </w:p>
    <w:p w14:paraId="5024EAE5">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6.若乙方在施工中出现安全质量事故，甲方在项目结算时扣除乙方工费的50%。</w:t>
      </w:r>
    </w:p>
    <w:p w14:paraId="531247E7">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7.检查中发现安全隐患时，应下达安全生产整改通知书，限期整改并要求被检查单位签认。</w:t>
      </w:r>
    </w:p>
    <w:p w14:paraId="433DCA09">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二、  乙方责任</w:t>
      </w:r>
    </w:p>
    <w:p w14:paraId="126DFA0D">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1.认真学习、执行安全制度和有关安全细则，提高自身安全素质，遵守劳动纪律，听从指挥。严格执行安全技术操作规程、安全规则、制度，并随时制止违章作业。</w:t>
      </w:r>
    </w:p>
    <w:p w14:paraId="03A6F079">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2.严格执行岗位责任制，特殊工种要持证上岗，无证人员不得进行特种作业施工，不准将设备交给无证者操作。操作人员应熟悉设备性能和操作规程。</w:t>
      </w:r>
    </w:p>
    <w:p w14:paraId="4AA7A28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3.保证现场文明施工和设备、机具的安全完好。安全防护装置必须齐全可靠，并不得随意拆除。</w:t>
      </w:r>
    </w:p>
    <w:p w14:paraId="5A82A14F">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4.配备和正确使用劳动保护用品，进入施工现场作业时，必须佩戴按规定要求的防护用品，积极组织安全技术教育，参加各种安全活动，及时反映、处理不安全因素，主动提出改进安全生产工作的建议，积极参加事故抢险工作。</w:t>
      </w:r>
    </w:p>
    <w:p w14:paraId="2E0FB5B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5.有权拒绝甲方违章指挥，并对甲方忽视安全的错误决定和行为提出批评和控告。</w:t>
      </w:r>
    </w:p>
    <w:p w14:paraId="597AA8FD">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6.发生事故，要立即组织抢救和报告，并保护现场。</w:t>
      </w:r>
    </w:p>
    <w:p w14:paraId="2228D390">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7.乙方应为员工办理工伤保险，并承担因未办理工伤保险所应承担的责任。乙方投入的项目管理人员及工人在施工期间出现人身伤亡事故，乙方应立即妥善处理，承担处理事故所发生的一切费用。</w:t>
      </w:r>
    </w:p>
    <w:p w14:paraId="667F4A8B">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8.乙方从项目开工之日起，自动承诺负责施工区域的安全管理工作，并承担相应的安全管理责任，直至工程竣工交付时止。</w:t>
      </w:r>
    </w:p>
    <w:p w14:paraId="2C50D09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9.项目名称及地点</w:t>
      </w:r>
    </w:p>
    <w:p w14:paraId="04FC111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（1）项目名称阜阳师范大学信息工程学院新校区二期项目教学电脑和应用服务器及相关设备采购。</w:t>
      </w:r>
    </w:p>
    <w:p w14:paraId="7C8CB72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（2）施工地点（施工区域管理范围）：阜阳市颍州区程集镇境内，阜临路北侧，玉簪路东侧（规划），紫阳路西侧（规划）</w:t>
      </w:r>
    </w:p>
    <w:p w14:paraId="2FCD517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四、工期</w:t>
      </w:r>
    </w:p>
    <w:p w14:paraId="0AE09EBD">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1.暂定有效工期自      年   月   日至    年   月    日。</w:t>
      </w:r>
    </w:p>
    <w:p w14:paraId="73EEF288">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2.工期其他约定：由于业主变更设计原因造成工期延长的，工期可按此顺延。但甲方不由此承担乙方的任何经济损失。其他原因造成的工期延长，由乙方自行承担经营风险。</w:t>
      </w:r>
    </w:p>
    <w:p w14:paraId="05B76136">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五、争议解决方式</w:t>
      </w:r>
    </w:p>
    <w:p w14:paraId="4F6B96F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双方协商解决，协商不成的问题由阜阳市颍州区人民法院裁决。</w:t>
      </w:r>
    </w:p>
    <w:p w14:paraId="0B4CB76A">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六、本协议一式   份，甲方持叁份，乙方持   份，自双方签字（盖章）之日起生效。</w:t>
      </w:r>
    </w:p>
    <w:p w14:paraId="51B6933D">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 </w:t>
      </w:r>
    </w:p>
    <w:p w14:paraId="43C3675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甲 方（章）：                    </w:t>
      </w:r>
    </w:p>
    <w:p w14:paraId="2554000E">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地       址：                    </w:t>
      </w:r>
    </w:p>
    <w:p w14:paraId="1BB5604F">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代       表：                    </w:t>
      </w:r>
    </w:p>
    <w:p w14:paraId="2D10B1A7">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日       期：      年    月    日</w:t>
      </w:r>
    </w:p>
    <w:p w14:paraId="124A832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 </w:t>
      </w:r>
    </w:p>
    <w:p w14:paraId="024BEFDB">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乙 方（章）：                    </w:t>
      </w:r>
    </w:p>
    <w:p w14:paraId="5832D2D9">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地       址：                    </w:t>
      </w:r>
    </w:p>
    <w:p w14:paraId="48131508">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代       表：                    </w:t>
      </w:r>
    </w:p>
    <w:p w14:paraId="332BD58C">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日       期：      年    月    日</w:t>
      </w:r>
    </w:p>
    <w:p w14:paraId="70C9F6D9">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p>
    <w:p w14:paraId="25565DBE">
      <w:pPr>
        <w:rPr>
          <w:rFonts w:hint="eastAsia" w:ascii="Times New Roman" w:hAnsi="Times New Roman" w:eastAsia="宋体" w:cs="Times New Roman"/>
          <w:color w:val="auto"/>
          <w:kern w:val="2"/>
          <w:sz w:val="32"/>
          <w:szCs w:val="32"/>
        </w:rPr>
        <w:sectPr>
          <w:pgSz w:w="11906" w:h="16838"/>
          <w:pgMar w:top="1440" w:right="1800" w:bottom="1440" w:left="1800" w:header="851" w:footer="992" w:gutter="0"/>
          <w:cols w:space="425" w:num="1"/>
          <w:docGrid w:type="lines" w:linePitch="312" w:charSpace="0"/>
        </w:sectPr>
      </w:pPr>
    </w:p>
    <w:p w14:paraId="51BEEB23">
      <w:pPr>
        <w:keepNext w:val="0"/>
        <w:keepLines w:val="0"/>
        <w:widowControl w:val="0"/>
        <w:suppressLineNumbers w:val="0"/>
        <w:autoSpaceDE w:val="0"/>
        <w:autoSpaceDN/>
        <w:spacing w:before="0" w:beforeAutospacing="0" w:after="0" w:afterAutospacing="0" w:line="360" w:lineRule="auto"/>
        <w:ind w:left="0" w:right="-510" w:rightChars="-243" w:firstLine="640" w:firstLineChars="200"/>
        <w:jc w:val="both"/>
        <w:rPr>
          <w:rFonts w:hint="eastAsia" w:ascii="Times New Roman" w:hAnsi="Times New Roman" w:eastAsia="宋体" w:cs="Times New Roman"/>
          <w:color w:val="auto"/>
          <w:kern w:val="2"/>
          <w:sz w:val="32"/>
          <w:szCs w:val="32"/>
        </w:rPr>
      </w:pPr>
      <w:r>
        <w:rPr>
          <w:rFonts w:hint="eastAsia" w:ascii="宋体" w:hAnsi="宋体" w:eastAsia="宋体" w:cs="宋体"/>
          <w:color w:val="auto"/>
          <w:kern w:val="2"/>
          <w:sz w:val="32"/>
          <w:szCs w:val="32"/>
          <w:lang w:val="en-US" w:eastAsia="zh-CN" w:bidi="ar"/>
        </w:rPr>
        <w:t>附件二：</w:t>
      </w:r>
    </w:p>
    <w:p w14:paraId="6AB1160B">
      <w:pPr>
        <w:keepNext w:val="0"/>
        <w:keepLines w:val="0"/>
        <w:widowControl w:val="0"/>
        <w:suppressLineNumbers w:val="0"/>
        <w:spacing w:before="280" w:beforeAutospacing="0" w:after="0" w:afterAutospacing="0" w:line="374" w:lineRule="auto"/>
        <w:ind w:left="0" w:right="0" w:firstLine="0" w:firstLineChars="0"/>
        <w:jc w:val="center"/>
        <w:rPr>
          <w:rFonts w:hint="eastAsia" w:ascii="Times New Roman" w:hAnsi="Times New Roman" w:eastAsia="宋体" w:cs="Times New Roman"/>
          <w:color w:val="auto"/>
          <w:kern w:val="2"/>
          <w:sz w:val="32"/>
          <w:szCs w:val="32"/>
        </w:rPr>
      </w:pPr>
      <w:r>
        <w:rPr>
          <w:rFonts w:hint="eastAsia" w:ascii="华文中宋" w:hAnsi="华文中宋" w:eastAsia="华文中宋" w:cs="华文中宋"/>
          <w:bCs/>
          <w:color w:val="auto"/>
          <w:kern w:val="2"/>
          <w:sz w:val="44"/>
          <w:szCs w:val="44"/>
          <w:lang w:val="en-US" w:eastAsia="zh-CN" w:bidi="ar"/>
        </w:rPr>
        <w:t>乙方项目团队人员配备</w:t>
      </w:r>
    </w:p>
    <w:tbl>
      <w:tblPr>
        <w:tblStyle w:val="22"/>
        <w:tblW w:w="852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94"/>
        <w:gridCol w:w="2476"/>
        <w:gridCol w:w="2062"/>
        <w:gridCol w:w="2990"/>
      </w:tblGrid>
      <w:tr w14:paraId="5E78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8" w:hRule="atLeast"/>
        </w:trPr>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44FA7149">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r>
              <w:rPr>
                <w:rFonts w:hint="eastAsia" w:ascii="宋体" w:hAnsi="宋体" w:eastAsia="宋体" w:cs="宋体"/>
                <w:b/>
                <w:bCs/>
                <w:color w:val="auto"/>
                <w:kern w:val="2"/>
                <w:sz w:val="32"/>
                <w:szCs w:val="32"/>
              </w:rPr>
              <w:t>序号</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center"/>
          </w:tcPr>
          <w:p w14:paraId="3FBBFF60">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r>
              <w:rPr>
                <w:rFonts w:hint="eastAsia" w:ascii="宋体" w:hAnsi="宋体" w:eastAsia="宋体" w:cs="宋体"/>
                <w:b/>
                <w:bCs/>
                <w:color w:val="auto"/>
                <w:kern w:val="2"/>
                <w:sz w:val="32"/>
                <w:szCs w:val="32"/>
              </w:rPr>
              <w:t>姓名</w:t>
            </w:r>
          </w:p>
        </w:tc>
        <w:tc>
          <w:tcPr>
            <w:tcW w:w="2062" w:type="dxa"/>
            <w:tcBorders>
              <w:top w:val="single" w:color="auto" w:sz="4" w:space="0"/>
              <w:left w:val="single" w:color="auto" w:sz="4" w:space="0"/>
              <w:bottom w:val="single" w:color="auto" w:sz="4" w:space="0"/>
              <w:right w:val="single" w:color="auto" w:sz="4" w:space="0"/>
            </w:tcBorders>
            <w:shd w:val="clear" w:color="auto" w:fill="auto"/>
            <w:vAlign w:val="center"/>
          </w:tcPr>
          <w:p w14:paraId="3C081F2B">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r>
              <w:rPr>
                <w:rFonts w:hint="eastAsia" w:ascii="宋体" w:hAnsi="宋体" w:eastAsia="宋体" w:cs="宋体"/>
                <w:b/>
                <w:bCs/>
                <w:color w:val="auto"/>
                <w:kern w:val="2"/>
                <w:sz w:val="32"/>
                <w:szCs w:val="32"/>
              </w:rPr>
              <w:t>职位</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2A83AFC6">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r>
              <w:rPr>
                <w:rFonts w:hint="eastAsia" w:ascii="宋体" w:hAnsi="宋体" w:eastAsia="宋体" w:cs="宋体"/>
                <w:b/>
                <w:bCs/>
                <w:color w:val="auto"/>
                <w:kern w:val="2"/>
                <w:sz w:val="32"/>
                <w:szCs w:val="32"/>
              </w:rPr>
              <w:t>身份证号</w:t>
            </w:r>
          </w:p>
        </w:tc>
      </w:tr>
      <w:tr w14:paraId="584A4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7FF197EC">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1</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066BD929">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3D185CFD">
            <w:pPr>
              <w:pStyle w:val="17"/>
              <w:keepNext w:val="0"/>
              <w:keepLines w:val="0"/>
              <w:widowControl/>
              <w:suppressLineNumbers w:val="0"/>
              <w:spacing w:before="280" w:beforeAutospacing="0" w:afterAutospacing="0" w:line="374" w:lineRule="auto"/>
              <w:ind w:left="0" w:right="0" w:firstLine="0" w:firstLineChars="0"/>
              <w:jc w:val="center"/>
              <w:rPr>
                <w:rFonts w:hint="default" w:ascii="Cambria" w:hAnsi="Cambria" w:eastAsia="宋体" w:cs="Times New Roman"/>
                <w:b w:val="0"/>
                <w:bCs w:val="0"/>
                <w:color w:val="auto"/>
                <w:kern w:val="2"/>
                <w:sz w:val="32"/>
                <w:szCs w:val="32"/>
              </w:rPr>
            </w:pPr>
            <w:r>
              <w:rPr>
                <w:rFonts w:hint="eastAsia" w:ascii="宋体" w:hAnsi="宋体" w:eastAsia="宋体" w:cs="宋体"/>
                <w:b w:val="0"/>
                <w:bCs w:val="0"/>
                <w:color w:val="auto"/>
                <w:kern w:val="2"/>
                <w:sz w:val="32"/>
                <w:szCs w:val="32"/>
              </w:rPr>
              <w:t>乙方代表</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6AC5AAB3">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p>
        </w:tc>
      </w:tr>
      <w:tr w14:paraId="534B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2DE98397">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2</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7557470C">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20075E6C">
            <w:pPr>
              <w:pStyle w:val="17"/>
              <w:keepNext w:val="0"/>
              <w:keepLines w:val="0"/>
              <w:widowControl/>
              <w:suppressLineNumbers w:val="0"/>
              <w:spacing w:before="280" w:beforeAutospacing="0" w:afterAutospacing="0" w:line="374" w:lineRule="auto"/>
              <w:ind w:left="0" w:right="0" w:firstLine="0" w:firstLineChars="0"/>
              <w:jc w:val="center"/>
              <w:rPr>
                <w:rFonts w:hint="default" w:ascii="Cambria" w:hAnsi="Cambria" w:eastAsia="宋体" w:cs="Times New Roman"/>
                <w:b w:val="0"/>
                <w:bCs w:val="0"/>
                <w:color w:val="auto"/>
                <w:kern w:val="2"/>
                <w:sz w:val="32"/>
                <w:szCs w:val="32"/>
              </w:rPr>
            </w:pPr>
            <w:r>
              <w:rPr>
                <w:rFonts w:hint="eastAsia" w:ascii="宋体" w:hAnsi="宋体" w:eastAsia="宋体" w:cs="宋体"/>
                <w:b w:val="0"/>
                <w:bCs w:val="0"/>
                <w:color w:val="auto"/>
                <w:kern w:val="2"/>
                <w:sz w:val="32"/>
                <w:szCs w:val="32"/>
              </w:rPr>
              <w:t>项目经理</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13807E72">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p>
        </w:tc>
      </w:tr>
      <w:tr w14:paraId="4DB5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40E4A4A9">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3</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42704B27">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4DC3D193">
            <w:pPr>
              <w:pStyle w:val="17"/>
              <w:keepNext w:val="0"/>
              <w:keepLines w:val="0"/>
              <w:widowControl/>
              <w:suppressLineNumbers w:val="0"/>
              <w:spacing w:before="280" w:beforeAutospacing="0" w:afterAutospacing="0" w:line="374" w:lineRule="auto"/>
              <w:ind w:left="0" w:right="0" w:firstLine="0" w:firstLineChars="0"/>
              <w:jc w:val="center"/>
              <w:rPr>
                <w:rFonts w:hint="default"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73D8D6B5">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p>
        </w:tc>
      </w:tr>
      <w:tr w14:paraId="1CB2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5C54048C">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4</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42D5E7DD">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044190A1">
            <w:pPr>
              <w:pStyle w:val="17"/>
              <w:keepNext w:val="0"/>
              <w:keepLines w:val="0"/>
              <w:widowControl/>
              <w:suppressLineNumbers w:val="0"/>
              <w:spacing w:before="280" w:beforeAutospacing="0" w:afterAutospacing="0" w:line="374" w:lineRule="auto"/>
              <w:ind w:left="0" w:right="0" w:firstLine="0" w:firstLineChars="0"/>
              <w:jc w:val="center"/>
              <w:rPr>
                <w:rFonts w:hint="default"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42870B1F">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p>
        </w:tc>
      </w:tr>
      <w:tr w14:paraId="65CB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122ED672">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5</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738786B2">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464714BE">
            <w:pPr>
              <w:pStyle w:val="17"/>
              <w:keepNext w:val="0"/>
              <w:keepLines w:val="0"/>
              <w:widowControl/>
              <w:suppressLineNumbers w:val="0"/>
              <w:spacing w:before="280" w:beforeAutospacing="0" w:afterAutospacing="0" w:line="374" w:lineRule="auto"/>
              <w:ind w:left="0" w:right="0" w:firstLine="0" w:firstLineChars="0"/>
              <w:jc w:val="center"/>
              <w:rPr>
                <w:rFonts w:hint="default"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230C2C2D">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p>
        </w:tc>
      </w:tr>
      <w:tr w14:paraId="30CA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06F58BA1">
            <w:pPr>
              <w:pStyle w:val="17"/>
              <w:keepNext w:val="0"/>
              <w:keepLines w:val="0"/>
              <w:widowControl/>
              <w:suppressLineNumbers w:val="0"/>
              <w:spacing w:afterAutospacing="0"/>
              <w:ind w:left="0" w:right="0"/>
              <w:jc w:val="center"/>
              <w:rPr>
                <w:rFonts w:hint="eastAsia" w:ascii="Cambria" w:hAnsi="Cambria" w:eastAsia="宋体" w:cs="Times New Roman"/>
                <w:b w:val="0"/>
                <w:bCs w:val="0"/>
                <w:color w:val="auto"/>
                <w:kern w:val="2"/>
                <w:sz w:val="28"/>
                <w:szCs w:val="28"/>
              </w:rPr>
            </w:pPr>
            <w:r>
              <w:rPr>
                <w:rFonts w:hint="default" w:ascii="Cambria" w:hAnsi="Cambria" w:eastAsia="Cambria" w:cs="Cambria"/>
                <w:b w:val="0"/>
                <w:bCs w:val="0"/>
                <w:color w:val="auto"/>
                <w:kern w:val="2"/>
                <w:sz w:val="28"/>
                <w:szCs w:val="28"/>
              </w:rPr>
              <w:t>6</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25F2785D">
            <w:pPr>
              <w:pStyle w:val="17"/>
              <w:keepNext w:val="0"/>
              <w:keepLines w:val="0"/>
              <w:widowControl/>
              <w:suppressLineNumbers w:val="0"/>
              <w:spacing w:afterAutospacing="0"/>
              <w:ind w:left="0" w:right="0"/>
              <w:jc w:val="center"/>
              <w:rPr>
                <w:rFonts w:hint="default" w:ascii="Cambria" w:hAnsi="Cambria" w:eastAsia="宋体" w:cs="Times New Roman"/>
                <w:b w:val="0"/>
                <w:bCs w:val="0"/>
                <w:color w:val="auto"/>
                <w:kern w:val="2"/>
                <w:sz w:val="28"/>
                <w:szCs w:val="28"/>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60E39BDD">
            <w:pPr>
              <w:pStyle w:val="17"/>
              <w:keepNext w:val="0"/>
              <w:keepLines w:val="0"/>
              <w:widowControl/>
              <w:suppressLineNumbers w:val="0"/>
              <w:spacing w:afterAutospacing="0"/>
              <w:ind w:left="0" w:right="0"/>
              <w:jc w:val="center"/>
              <w:rPr>
                <w:rFonts w:hint="default" w:ascii="Cambria" w:hAnsi="Cambria" w:eastAsia="宋体" w:cs="Times New Roman"/>
                <w:b w:val="0"/>
                <w:bCs w:val="0"/>
                <w:color w:val="auto"/>
                <w:kern w:val="2"/>
                <w:sz w:val="28"/>
                <w:szCs w:val="28"/>
              </w:rPr>
            </w:pP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60CDA4BB">
            <w:pPr>
              <w:pStyle w:val="17"/>
              <w:keepNext w:val="0"/>
              <w:keepLines w:val="0"/>
              <w:widowControl/>
              <w:suppressLineNumbers w:val="0"/>
              <w:spacing w:afterAutospacing="0"/>
              <w:ind w:left="0" w:right="0"/>
              <w:jc w:val="center"/>
              <w:rPr>
                <w:rFonts w:hint="default" w:ascii="Cambria" w:hAnsi="Cambria" w:eastAsia="宋体" w:cs="Times New Roman"/>
                <w:b w:val="0"/>
                <w:bCs w:val="0"/>
                <w:color w:val="auto"/>
                <w:kern w:val="2"/>
                <w:sz w:val="28"/>
                <w:szCs w:val="28"/>
              </w:rPr>
            </w:pPr>
          </w:p>
        </w:tc>
      </w:tr>
    </w:tbl>
    <w:p w14:paraId="1506E768">
      <w:pPr>
        <w:keepNext w:val="0"/>
        <w:keepLines w:val="0"/>
        <w:widowControl w:val="0"/>
        <w:suppressLineNumbers w:val="0"/>
        <w:autoSpaceDE w:val="0"/>
        <w:autoSpaceDN/>
        <w:spacing w:before="0" w:beforeAutospacing="0" w:after="0" w:afterAutospacing="0" w:line="360" w:lineRule="auto"/>
        <w:ind w:left="0" w:right="-510" w:rightChars="-243" w:firstLine="880" w:firstLineChars="200"/>
        <w:jc w:val="center"/>
        <w:rPr>
          <w:rFonts w:hint="eastAsia" w:ascii="仿宋" w:hAnsi="Times New Roman" w:eastAsia="华文中宋" w:cs="Times New Roman"/>
          <w:bCs/>
          <w:color w:val="auto"/>
          <w:kern w:val="2"/>
          <w:sz w:val="44"/>
          <w:szCs w:val="44"/>
        </w:rPr>
      </w:pPr>
      <w:r>
        <w:rPr>
          <w:rFonts w:hint="eastAsia" w:ascii="仿宋" w:hAnsi="Times New Roman" w:eastAsia="华文中宋" w:cs="Times New Roman"/>
          <w:bCs/>
          <w:color w:val="auto"/>
          <w:kern w:val="2"/>
          <w:sz w:val="44"/>
          <w:szCs w:val="44"/>
          <w:lang w:val="en-US" w:eastAsia="zh-CN" w:bidi="ar"/>
        </w:rPr>
        <w:t xml:space="preserve"> </w:t>
      </w:r>
    </w:p>
    <w:p w14:paraId="080F0286">
      <w:pPr>
        <w:pStyle w:val="17"/>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 </w:t>
      </w:r>
    </w:p>
    <w:p w14:paraId="5EE7B7F2">
      <w:pPr>
        <w:rPr>
          <w:rFonts w:asciiTheme="minorEastAsia" w:hAnsiTheme="minorEastAsia" w:eastAsiaTheme="minorEastAsia"/>
          <w:b/>
          <w:color w:val="auto"/>
          <w:sz w:val="28"/>
        </w:rPr>
        <w:sectPr>
          <w:pgSz w:w="11906" w:h="16838"/>
          <w:pgMar w:top="1440" w:right="1800" w:bottom="1440" w:left="1800" w:header="851" w:footer="992" w:gutter="0"/>
          <w:cols w:space="425" w:num="1"/>
          <w:docGrid w:type="lines" w:linePitch="312" w:charSpace="0"/>
        </w:sectPr>
      </w:pPr>
    </w:p>
    <w:p w14:paraId="4398D622">
      <w:pPr>
        <w:rPr>
          <w:rFonts w:asciiTheme="minorEastAsia" w:hAnsiTheme="minorEastAsia" w:eastAsiaTheme="minorEastAsia"/>
          <w:b/>
          <w:color w:val="auto"/>
          <w:sz w:val="28"/>
        </w:rPr>
      </w:pPr>
    </w:p>
    <w:p w14:paraId="1F4CA6E9">
      <w:pPr>
        <w:spacing w:line="360" w:lineRule="auto"/>
        <w:jc w:val="center"/>
        <w:outlineLvl w:val="0"/>
        <w:rPr>
          <w:rFonts w:asciiTheme="minorEastAsia" w:hAnsiTheme="minorEastAsia" w:eastAsiaTheme="minorEastAsia"/>
          <w:b/>
          <w:color w:val="auto"/>
          <w:sz w:val="36"/>
          <w:szCs w:val="22"/>
        </w:rPr>
      </w:pPr>
      <w:r>
        <w:rPr>
          <w:rFonts w:hint="eastAsia" w:asciiTheme="minorEastAsia" w:hAnsiTheme="minorEastAsia" w:eastAsiaTheme="minorEastAsia"/>
          <w:b/>
          <w:color w:val="auto"/>
          <w:sz w:val="36"/>
          <w:szCs w:val="22"/>
        </w:rPr>
        <w:t xml:space="preserve">第六章  </w:t>
      </w:r>
      <w:bookmarkEnd w:id="35"/>
      <w:bookmarkEnd w:id="36"/>
      <w:r>
        <w:rPr>
          <w:rFonts w:hint="eastAsia" w:asciiTheme="minorEastAsia" w:hAnsiTheme="minorEastAsia" w:eastAsiaTheme="minorEastAsia"/>
          <w:b/>
          <w:color w:val="auto"/>
          <w:sz w:val="36"/>
          <w:szCs w:val="22"/>
        </w:rPr>
        <w:t>响应文件格式</w:t>
      </w:r>
    </w:p>
    <w:p w14:paraId="1AF6DED6">
      <w:pPr>
        <w:spacing w:line="900" w:lineRule="exact"/>
        <w:jc w:val="center"/>
        <w:rPr>
          <w:rFonts w:asciiTheme="minorEastAsia" w:hAnsiTheme="minorEastAsia" w:eastAsiaTheme="minorEastAsia"/>
          <w:b/>
          <w:color w:val="auto"/>
          <w:sz w:val="72"/>
        </w:rPr>
      </w:pPr>
    </w:p>
    <w:p w14:paraId="04BB86EB">
      <w:pPr>
        <w:spacing w:line="900" w:lineRule="exact"/>
        <w:jc w:val="center"/>
        <w:outlineLvl w:val="2"/>
        <w:rPr>
          <w:rFonts w:asciiTheme="minorEastAsia" w:hAnsiTheme="minorEastAsia" w:eastAsiaTheme="minorEastAsia"/>
          <w:b/>
          <w:color w:val="auto"/>
          <w:sz w:val="72"/>
        </w:rPr>
      </w:pPr>
      <w:r>
        <w:rPr>
          <w:rFonts w:hint="eastAsia" w:asciiTheme="minorEastAsia" w:hAnsiTheme="minorEastAsia" w:eastAsiaTheme="minorEastAsia"/>
          <w:b/>
          <w:color w:val="auto"/>
          <w:sz w:val="72"/>
        </w:rPr>
        <w:t>响</w:t>
      </w:r>
    </w:p>
    <w:p w14:paraId="3D095F94">
      <w:pPr>
        <w:spacing w:line="900" w:lineRule="exact"/>
        <w:jc w:val="center"/>
        <w:rPr>
          <w:rFonts w:asciiTheme="minorEastAsia" w:hAnsiTheme="minorEastAsia" w:eastAsiaTheme="minorEastAsia"/>
          <w:b/>
          <w:color w:val="auto"/>
          <w:sz w:val="72"/>
        </w:rPr>
      </w:pPr>
    </w:p>
    <w:p w14:paraId="59B6CCDF">
      <w:pPr>
        <w:spacing w:line="900" w:lineRule="exact"/>
        <w:jc w:val="center"/>
        <w:outlineLvl w:val="2"/>
        <w:rPr>
          <w:rFonts w:asciiTheme="minorEastAsia" w:hAnsiTheme="minorEastAsia" w:eastAsiaTheme="minorEastAsia"/>
          <w:b/>
          <w:color w:val="auto"/>
          <w:sz w:val="72"/>
        </w:rPr>
      </w:pPr>
      <w:r>
        <w:rPr>
          <w:rFonts w:hint="eastAsia" w:asciiTheme="minorEastAsia" w:hAnsiTheme="minorEastAsia" w:eastAsiaTheme="minorEastAsia"/>
          <w:b/>
          <w:color w:val="auto"/>
          <w:sz w:val="72"/>
        </w:rPr>
        <w:t>应</w:t>
      </w:r>
    </w:p>
    <w:p w14:paraId="30175D7C">
      <w:pPr>
        <w:spacing w:line="900" w:lineRule="exact"/>
        <w:jc w:val="center"/>
        <w:rPr>
          <w:rFonts w:asciiTheme="minorEastAsia" w:hAnsiTheme="minorEastAsia" w:eastAsiaTheme="minorEastAsia"/>
          <w:b/>
          <w:color w:val="auto"/>
          <w:sz w:val="72"/>
        </w:rPr>
      </w:pPr>
    </w:p>
    <w:p w14:paraId="71417CAD">
      <w:pPr>
        <w:spacing w:line="900" w:lineRule="exact"/>
        <w:jc w:val="center"/>
        <w:outlineLvl w:val="2"/>
        <w:rPr>
          <w:rFonts w:asciiTheme="minorEastAsia" w:hAnsiTheme="minorEastAsia" w:eastAsiaTheme="minorEastAsia"/>
          <w:b/>
          <w:color w:val="auto"/>
          <w:sz w:val="72"/>
        </w:rPr>
      </w:pPr>
      <w:r>
        <w:rPr>
          <w:rFonts w:hint="eastAsia" w:asciiTheme="minorEastAsia" w:hAnsiTheme="minorEastAsia" w:eastAsiaTheme="minorEastAsia"/>
          <w:b/>
          <w:color w:val="auto"/>
          <w:sz w:val="72"/>
        </w:rPr>
        <w:t>文</w:t>
      </w:r>
    </w:p>
    <w:p w14:paraId="50F7603E">
      <w:pPr>
        <w:spacing w:line="900" w:lineRule="exact"/>
        <w:jc w:val="center"/>
        <w:rPr>
          <w:rFonts w:asciiTheme="minorEastAsia" w:hAnsiTheme="minorEastAsia" w:eastAsiaTheme="minorEastAsia"/>
          <w:b/>
          <w:color w:val="auto"/>
          <w:sz w:val="72"/>
        </w:rPr>
      </w:pPr>
    </w:p>
    <w:p w14:paraId="0D5948C6">
      <w:pPr>
        <w:jc w:val="center"/>
        <w:outlineLvl w:val="2"/>
        <w:rPr>
          <w:rFonts w:asciiTheme="minorEastAsia" w:hAnsiTheme="minorEastAsia" w:eastAsiaTheme="minorEastAsia"/>
          <w:b/>
          <w:color w:val="auto"/>
          <w:sz w:val="72"/>
        </w:rPr>
      </w:pPr>
      <w:r>
        <w:rPr>
          <w:rFonts w:hint="eastAsia" w:asciiTheme="minorEastAsia" w:hAnsiTheme="minorEastAsia" w:eastAsiaTheme="minorEastAsia"/>
          <w:b/>
          <w:color w:val="auto"/>
          <w:sz w:val="72"/>
        </w:rPr>
        <w:t>件</w:t>
      </w:r>
    </w:p>
    <w:p w14:paraId="6810F9F0">
      <w:pPr>
        <w:spacing w:after="156" w:afterLines="50" w:line="500" w:lineRule="exact"/>
        <w:rPr>
          <w:rFonts w:asciiTheme="minorEastAsia" w:hAnsiTheme="minorEastAsia" w:eastAsiaTheme="minorEastAsia"/>
          <w:b/>
          <w:color w:val="auto"/>
          <w:sz w:val="72"/>
        </w:rPr>
      </w:pPr>
    </w:p>
    <w:p w14:paraId="5FE9C08D">
      <w:pPr>
        <w:spacing w:after="156" w:afterLines="50" w:line="500" w:lineRule="exact"/>
        <w:jc w:val="center"/>
        <w:rPr>
          <w:rFonts w:asciiTheme="minorEastAsia" w:hAnsiTheme="minorEastAsia" w:eastAsiaTheme="minorEastAsia"/>
          <w:b/>
          <w:color w:val="auto"/>
          <w:sz w:val="28"/>
          <w:szCs w:val="28"/>
        </w:rPr>
      </w:pPr>
    </w:p>
    <w:p w14:paraId="6400970E">
      <w:pPr>
        <w:tabs>
          <w:tab w:val="left" w:pos="2410"/>
        </w:tabs>
        <w:autoSpaceDE w:val="0"/>
        <w:autoSpaceDN w:val="0"/>
        <w:adjustRightInd w:val="0"/>
        <w:snapToGrid w:val="0"/>
        <w:spacing w:line="360" w:lineRule="auto"/>
        <w:ind w:firstLine="643" w:firstLineChars="200"/>
        <w:rPr>
          <w:rFonts w:ascii="宋体" w:hAnsi="宋体" w:eastAsia="宋体"/>
          <w:b/>
          <w:color w:val="auto"/>
          <w:spacing w:val="20"/>
          <w:kern w:val="0"/>
          <w:sz w:val="32"/>
          <w:szCs w:val="32"/>
        </w:rPr>
      </w:pPr>
      <w:r>
        <w:rPr>
          <w:rFonts w:hint="eastAsia" w:asciiTheme="minorEastAsia" w:hAnsiTheme="minorEastAsia" w:eastAsiaTheme="minorEastAsia"/>
          <w:b/>
          <w:color w:val="auto"/>
          <w:sz w:val="32"/>
        </w:rPr>
        <w:t>项目名称：</w:t>
      </w:r>
      <w:r>
        <w:rPr>
          <w:rFonts w:hint="eastAsia" w:asciiTheme="minorEastAsia" w:hAnsiTheme="minorEastAsia" w:eastAsiaTheme="minorEastAsia"/>
          <w:b/>
          <w:color w:val="auto"/>
          <w:sz w:val="32"/>
          <w:u w:val="single"/>
        </w:rPr>
        <w:t xml:space="preserve">                  </w:t>
      </w:r>
    </w:p>
    <w:p w14:paraId="59AC7FE4">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u w:val="single"/>
        </w:rPr>
      </w:pPr>
      <w:r>
        <w:rPr>
          <w:rFonts w:hint="eastAsia" w:asciiTheme="minorEastAsia" w:hAnsiTheme="minorEastAsia" w:eastAsiaTheme="minorEastAsia"/>
          <w:b/>
          <w:color w:val="auto"/>
          <w:sz w:val="32"/>
        </w:rPr>
        <w:t>项目编号：</w:t>
      </w:r>
      <w:r>
        <w:rPr>
          <w:rFonts w:hint="eastAsia" w:asciiTheme="minorEastAsia" w:hAnsiTheme="minorEastAsia" w:eastAsiaTheme="minorEastAsia"/>
          <w:b/>
          <w:color w:val="auto"/>
          <w:sz w:val="32"/>
          <w:u w:val="single"/>
        </w:rPr>
        <w:t xml:space="preserve">                  </w:t>
      </w:r>
    </w:p>
    <w:p w14:paraId="0A36127E">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u w:val="single"/>
        </w:rPr>
      </w:pPr>
      <w:r>
        <w:rPr>
          <w:rFonts w:hint="eastAsia" w:asciiTheme="minorEastAsia" w:hAnsiTheme="minorEastAsia" w:eastAsiaTheme="minorEastAsia"/>
          <w:b/>
          <w:color w:val="auto"/>
          <w:sz w:val="32"/>
        </w:rPr>
        <w:t>供 应 商：</w:t>
      </w:r>
      <w:r>
        <w:rPr>
          <w:rFonts w:hint="eastAsia" w:asciiTheme="minorEastAsia" w:hAnsiTheme="minorEastAsia" w:eastAsiaTheme="minorEastAsia"/>
          <w:b/>
          <w:color w:val="auto"/>
          <w:sz w:val="32"/>
          <w:u w:val="single"/>
        </w:rPr>
        <w:t xml:space="preserve">                  </w:t>
      </w:r>
    </w:p>
    <w:p w14:paraId="43EFA0F5">
      <w:pPr>
        <w:spacing w:after="156" w:afterLines="50" w:line="500" w:lineRule="exact"/>
        <w:jc w:val="center"/>
        <w:rPr>
          <w:rFonts w:asciiTheme="minorEastAsia" w:hAnsiTheme="minorEastAsia" w:eastAsiaTheme="minorEastAsia"/>
          <w:b/>
          <w:color w:val="auto"/>
          <w:sz w:val="32"/>
        </w:rPr>
      </w:pPr>
      <w:r>
        <w:rPr>
          <w:rFonts w:hint="eastAsia" w:asciiTheme="minorEastAsia" w:hAnsiTheme="minorEastAsia" w:eastAsiaTheme="minorEastAsia"/>
          <w:b/>
          <w:color w:val="auto"/>
          <w:sz w:val="32"/>
          <w:u w:val="single"/>
        </w:rPr>
        <w:t xml:space="preserve">  </w:t>
      </w:r>
      <w:bookmarkStart w:id="37" w:name="_Toc8037"/>
      <w:r>
        <w:rPr>
          <w:rFonts w:hint="eastAsia" w:asciiTheme="minorEastAsia" w:hAnsiTheme="minorEastAsia" w:eastAsiaTheme="minorEastAsia"/>
          <w:b/>
          <w:color w:val="auto"/>
          <w:sz w:val="32"/>
        </w:rPr>
        <w:t>年</w:t>
      </w:r>
      <w:r>
        <w:rPr>
          <w:rFonts w:hint="eastAsia" w:asciiTheme="minorEastAsia" w:hAnsiTheme="minorEastAsia" w:eastAsiaTheme="minorEastAsia"/>
          <w:b/>
          <w:color w:val="auto"/>
          <w:sz w:val="32"/>
          <w:u w:val="single"/>
        </w:rPr>
        <w:t xml:space="preserve">  </w:t>
      </w:r>
      <w:r>
        <w:rPr>
          <w:rFonts w:hint="eastAsia" w:asciiTheme="minorEastAsia" w:hAnsiTheme="minorEastAsia" w:eastAsiaTheme="minorEastAsia"/>
          <w:b/>
          <w:color w:val="auto"/>
          <w:sz w:val="32"/>
        </w:rPr>
        <w:t>月</w:t>
      </w:r>
      <w:r>
        <w:rPr>
          <w:rFonts w:hint="eastAsia" w:asciiTheme="minorEastAsia" w:hAnsiTheme="minorEastAsia" w:eastAsiaTheme="minorEastAsia"/>
          <w:b/>
          <w:color w:val="auto"/>
          <w:sz w:val="32"/>
          <w:u w:val="single"/>
        </w:rPr>
        <w:t xml:space="preserve">  </w:t>
      </w:r>
      <w:r>
        <w:rPr>
          <w:rFonts w:hint="eastAsia" w:asciiTheme="minorEastAsia" w:hAnsiTheme="minorEastAsia" w:eastAsiaTheme="minorEastAsia"/>
          <w:b/>
          <w:color w:val="auto"/>
          <w:sz w:val="32"/>
        </w:rPr>
        <w:t>日</w:t>
      </w:r>
      <w:bookmarkEnd w:id="37"/>
    </w:p>
    <w:p w14:paraId="70BCD70E">
      <w:pPr>
        <w:widowControl/>
        <w:jc w:val="left"/>
        <w:rPr>
          <w:rFonts w:asciiTheme="minorEastAsia" w:hAnsiTheme="minorEastAsia" w:eastAsiaTheme="minorEastAsia"/>
          <w:b/>
          <w:color w:val="auto"/>
          <w:sz w:val="28"/>
        </w:rPr>
      </w:pPr>
      <w:r>
        <w:rPr>
          <w:rFonts w:asciiTheme="minorEastAsia" w:hAnsiTheme="minorEastAsia" w:eastAsiaTheme="minorEastAsia"/>
          <w:b/>
          <w:color w:val="auto"/>
          <w:sz w:val="28"/>
        </w:rPr>
        <w:br w:type="page"/>
      </w:r>
    </w:p>
    <w:p w14:paraId="4613AF87">
      <w:pPr>
        <w:spacing w:line="360" w:lineRule="auto"/>
        <w:jc w:val="center"/>
        <w:outlineLvl w:val="1"/>
        <w:rPr>
          <w:rFonts w:asciiTheme="minorEastAsia" w:hAnsiTheme="minorEastAsia" w:eastAsiaTheme="minorEastAsia"/>
          <w:b/>
          <w:color w:val="auto"/>
          <w:sz w:val="24"/>
        </w:rPr>
      </w:pPr>
      <w:bookmarkStart w:id="38" w:name="_Toc461056631"/>
      <w:bookmarkStart w:id="39" w:name="_Toc461053086"/>
      <w:bookmarkStart w:id="40" w:name="_Toc5881"/>
      <w:bookmarkStart w:id="41" w:name="_Toc520983587"/>
      <w:bookmarkStart w:id="42" w:name="_Toc26791"/>
      <w:r>
        <w:rPr>
          <w:rFonts w:hint="eastAsia" w:asciiTheme="minorEastAsia" w:hAnsiTheme="minorEastAsia" w:eastAsiaTheme="minorEastAsia"/>
          <w:b/>
          <w:color w:val="auto"/>
          <w:sz w:val="24"/>
        </w:rPr>
        <w:t>一</w:t>
      </w:r>
      <w:bookmarkEnd w:id="38"/>
      <w:bookmarkEnd w:id="39"/>
      <w:r>
        <w:rPr>
          <w:rFonts w:hint="eastAsia" w:asciiTheme="minorEastAsia" w:hAnsiTheme="minorEastAsia" w:eastAsiaTheme="minorEastAsia"/>
          <w:b/>
          <w:color w:val="auto"/>
          <w:sz w:val="24"/>
        </w:rPr>
        <w:t>、报价表格式</w:t>
      </w:r>
      <w:bookmarkEnd w:id="40"/>
      <w:bookmarkEnd w:id="41"/>
      <w:bookmarkEnd w:id="42"/>
    </w:p>
    <w:p w14:paraId="735F095D">
      <w:pPr>
        <w:spacing w:before="156" w:beforeLines="50" w:after="156" w:afterLines="50" w:line="360" w:lineRule="auto"/>
        <w:jc w:val="left"/>
        <w:outlineLvl w:val="2"/>
        <w:rPr>
          <w:rFonts w:ascii="宋体" w:hAnsi="宋体" w:eastAsia="宋体"/>
          <w:b/>
          <w:color w:val="auto"/>
          <w:sz w:val="24"/>
          <w:szCs w:val="28"/>
        </w:rPr>
      </w:pPr>
      <w:r>
        <w:rPr>
          <w:rFonts w:hint="eastAsia" w:ascii="宋体" w:hAnsi="宋体" w:eastAsia="宋体"/>
          <w:b/>
          <w:color w:val="auto"/>
          <w:sz w:val="24"/>
          <w:szCs w:val="28"/>
        </w:rPr>
        <w:t>1-1 报价表</w:t>
      </w:r>
    </w:p>
    <w:p w14:paraId="1455FFB3">
      <w:pPr>
        <w:snapToGrid w:val="0"/>
        <w:spacing w:line="360" w:lineRule="auto"/>
        <w:jc w:val="left"/>
        <w:rPr>
          <w:rFonts w:ascii="宋体" w:hAnsi="宋体" w:eastAsia="宋体"/>
          <w:b/>
          <w:color w:val="auto"/>
          <w:sz w:val="24"/>
          <w:szCs w:val="28"/>
        </w:rPr>
      </w:pPr>
      <w:r>
        <w:rPr>
          <w:rFonts w:hint="eastAsia" w:ascii="宋体" w:hAnsi="宋体" w:eastAsia="宋体"/>
          <w:b/>
          <w:color w:val="auto"/>
          <w:sz w:val="24"/>
          <w:szCs w:val="28"/>
        </w:rPr>
        <w:t>项目名称：</w:t>
      </w:r>
      <w:r>
        <w:rPr>
          <w:rFonts w:hint="eastAsia" w:ascii="宋体" w:hAnsi="宋体" w:eastAsia="宋体"/>
          <w:b/>
          <w:color w:val="auto"/>
          <w:sz w:val="24"/>
          <w:szCs w:val="28"/>
          <w:u w:val="single"/>
        </w:rPr>
        <w:t xml:space="preserve">          </w:t>
      </w:r>
    </w:p>
    <w:p w14:paraId="7446CCDE">
      <w:pPr>
        <w:snapToGrid w:val="0"/>
        <w:spacing w:after="156" w:afterLines="50" w:line="360" w:lineRule="auto"/>
        <w:jc w:val="left"/>
        <w:rPr>
          <w:rFonts w:ascii="宋体" w:hAnsi="宋体" w:eastAsia="宋体"/>
          <w:b/>
          <w:bCs/>
          <w:color w:val="auto"/>
          <w:sz w:val="24"/>
          <w:szCs w:val="28"/>
          <w:u w:val="single"/>
        </w:rPr>
      </w:pPr>
      <w:r>
        <w:rPr>
          <w:rFonts w:hint="eastAsia" w:ascii="宋体" w:hAnsi="宋体" w:eastAsia="宋体"/>
          <w:b/>
          <w:color w:val="auto"/>
          <w:sz w:val="24"/>
          <w:szCs w:val="28"/>
        </w:rPr>
        <w:t>项目编号：</w:t>
      </w:r>
      <w:r>
        <w:rPr>
          <w:rFonts w:hint="eastAsia" w:ascii="宋体" w:hAnsi="宋体" w:eastAsia="宋体"/>
          <w:b/>
          <w:color w:val="auto"/>
          <w:sz w:val="24"/>
          <w:szCs w:val="28"/>
          <w:u w:val="single"/>
        </w:rPr>
        <w:t xml:space="preserve">          </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4"/>
        <w:gridCol w:w="5902"/>
      </w:tblGrid>
      <w:tr w14:paraId="73E3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19DF4EB">
            <w:pPr>
              <w:keepNext w:val="0"/>
              <w:keepLines w:val="0"/>
              <w:suppressLineNumbers w:val="0"/>
              <w:spacing w:before="0" w:beforeAutospacing="0" w:after="0" w:afterAutospacing="0" w:line="360" w:lineRule="auto"/>
              <w:ind w:left="0" w:right="0"/>
              <w:jc w:val="center"/>
              <w:rPr>
                <w:rFonts w:hint="default" w:ascii="宋体" w:hAnsi="宋体" w:eastAsia="宋体"/>
                <w:b/>
                <w:color w:val="auto"/>
                <w:sz w:val="24"/>
                <w:szCs w:val="20"/>
              </w:rPr>
            </w:pPr>
            <w:r>
              <w:rPr>
                <w:rFonts w:hint="eastAsia" w:ascii="宋体" w:hAnsi="宋体" w:eastAsia="宋体"/>
                <w:b/>
                <w:color w:val="auto"/>
                <w:sz w:val="24"/>
                <w:szCs w:val="20"/>
              </w:rPr>
              <w:t>供应商名称</w:t>
            </w:r>
          </w:p>
        </w:tc>
        <w:tc>
          <w:tcPr>
            <w:tcW w:w="3557" w:type="pct"/>
            <w:tcBorders>
              <w:left w:val="single" w:color="auto" w:sz="4" w:space="0"/>
            </w:tcBorders>
          </w:tcPr>
          <w:p w14:paraId="22F77435">
            <w:pPr>
              <w:keepNext w:val="0"/>
              <w:keepLines w:val="0"/>
              <w:suppressLineNumbers w:val="0"/>
              <w:spacing w:before="0" w:beforeAutospacing="0" w:after="0" w:afterAutospacing="0" w:line="360" w:lineRule="auto"/>
              <w:ind w:left="0" w:right="0"/>
              <w:rPr>
                <w:rFonts w:hint="default" w:ascii="宋体" w:hAnsi="宋体" w:eastAsia="宋体"/>
                <w:b/>
                <w:color w:val="auto"/>
                <w:sz w:val="24"/>
                <w:szCs w:val="20"/>
              </w:rPr>
            </w:pPr>
          </w:p>
        </w:tc>
      </w:tr>
      <w:tr w14:paraId="7CA2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4F86C1E">
            <w:pPr>
              <w:keepNext w:val="0"/>
              <w:keepLines w:val="0"/>
              <w:suppressLineNumbers w:val="0"/>
              <w:spacing w:before="0" w:beforeAutospacing="0" w:after="0" w:afterAutospacing="0" w:line="360" w:lineRule="exact"/>
              <w:ind w:left="0" w:right="0"/>
              <w:jc w:val="center"/>
              <w:rPr>
                <w:rFonts w:hint="default" w:ascii="宋体" w:hAnsi="宋体" w:eastAsia="宋体"/>
                <w:b/>
                <w:color w:val="auto"/>
                <w:sz w:val="24"/>
                <w:szCs w:val="20"/>
              </w:rPr>
            </w:pPr>
            <w:r>
              <w:rPr>
                <w:rFonts w:hint="eastAsia" w:ascii="宋体" w:hAnsi="宋体" w:eastAsia="宋体"/>
                <w:b/>
                <w:color w:val="auto"/>
                <w:sz w:val="24"/>
                <w:szCs w:val="20"/>
              </w:rPr>
              <w:t>询比范围</w:t>
            </w:r>
          </w:p>
        </w:tc>
        <w:tc>
          <w:tcPr>
            <w:tcW w:w="3557" w:type="pct"/>
            <w:tcBorders>
              <w:left w:val="single" w:color="auto" w:sz="4" w:space="0"/>
            </w:tcBorders>
            <w:vAlign w:val="center"/>
          </w:tcPr>
          <w:p w14:paraId="22BE1EB8">
            <w:pPr>
              <w:keepNext w:val="0"/>
              <w:keepLines w:val="0"/>
              <w:widowControl/>
              <w:suppressLineNumbers w:val="0"/>
              <w:spacing w:before="0" w:beforeAutospacing="0" w:after="0" w:afterAutospacing="0" w:line="360" w:lineRule="exact"/>
              <w:ind w:left="0" w:right="0"/>
              <w:rPr>
                <w:rFonts w:hint="default" w:ascii="宋体" w:hAnsi="宋体" w:eastAsia="宋体"/>
                <w:b/>
                <w:color w:val="auto"/>
                <w:sz w:val="24"/>
                <w:szCs w:val="20"/>
              </w:rPr>
            </w:pPr>
            <w:r>
              <w:rPr>
                <w:rFonts w:hint="eastAsia" w:asciiTheme="minorEastAsia" w:hAnsiTheme="minorEastAsia" w:eastAsiaTheme="minorEastAsia"/>
                <w:color w:val="auto"/>
                <w:sz w:val="24"/>
                <w:szCs w:val="28"/>
              </w:rPr>
              <w:t>全部</w:t>
            </w:r>
          </w:p>
        </w:tc>
      </w:tr>
      <w:tr w14:paraId="533D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E446BC1">
            <w:pPr>
              <w:keepNext w:val="0"/>
              <w:keepLines w:val="0"/>
              <w:suppressLineNumbers w:val="0"/>
              <w:spacing w:before="0" w:beforeAutospacing="0" w:after="0" w:afterAutospacing="0" w:line="360" w:lineRule="auto"/>
              <w:ind w:left="0" w:right="0"/>
              <w:jc w:val="center"/>
              <w:rPr>
                <w:rFonts w:hint="default" w:ascii="宋体" w:hAnsi="宋体" w:eastAsia="宋体"/>
                <w:b/>
                <w:color w:val="auto"/>
                <w:sz w:val="24"/>
                <w:szCs w:val="20"/>
              </w:rPr>
            </w:pPr>
            <w:r>
              <w:rPr>
                <w:rFonts w:hint="eastAsia" w:ascii="宋体" w:hAnsi="宋体" w:eastAsia="宋体"/>
                <w:b/>
                <w:color w:val="auto"/>
                <w:sz w:val="24"/>
                <w:szCs w:val="20"/>
              </w:rPr>
              <w:t>报价</w:t>
            </w:r>
          </w:p>
          <w:p w14:paraId="2F432EE6">
            <w:pPr>
              <w:keepNext w:val="0"/>
              <w:keepLines w:val="0"/>
              <w:suppressLineNumbers w:val="0"/>
              <w:spacing w:before="0" w:beforeAutospacing="0" w:after="0" w:afterAutospacing="0" w:line="360" w:lineRule="auto"/>
              <w:ind w:left="0" w:right="0"/>
              <w:jc w:val="center"/>
              <w:rPr>
                <w:rFonts w:hint="default" w:ascii="宋体" w:hAnsi="宋体" w:eastAsia="宋体"/>
                <w:b/>
                <w:color w:val="auto"/>
                <w:sz w:val="24"/>
                <w:szCs w:val="20"/>
              </w:rPr>
            </w:pPr>
            <w:r>
              <w:rPr>
                <w:rFonts w:hint="eastAsia" w:ascii="宋体" w:hAnsi="宋体" w:eastAsia="宋体"/>
                <w:b/>
                <w:color w:val="auto"/>
                <w:sz w:val="24"/>
                <w:szCs w:val="20"/>
              </w:rPr>
              <w:t>（详见备注说明）</w:t>
            </w:r>
          </w:p>
        </w:tc>
        <w:tc>
          <w:tcPr>
            <w:tcW w:w="3557" w:type="pct"/>
            <w:vAlign w:val="center"/>
          </w:tcPr>
          <w:p w14:paraId="6413BEC1">
            <w:pPr>
              <w:keepNext w:val="0"/>
              <w:keepLines w:val="0"/>
              <w:suppressLineNumbers w:val="0"/>
              <w:snapToGrid w:val="0"/>
              <w:spacing w:before="0" w:beforeAutospacing="0" w:after="0" w:afterAutospacing="0" w:line="360" w:lineRule="auto"/>
              <w:ind w:left="0" w:right="0"/>
              <w:rPr>
                <w:rFonts w:hint="default" w:ascii="宋体" w:hAnsi="宋体" w:eastAsia="宋体"/>
                <w:color w:val="auto"/>
                <w:sz w:val="24"/>
                <w:szCs w:val="28"/>
              </w:rPr>
            </w:pPr>
          </w:p>
          <w:p w14:paraId="57F2567C">
            <w:pPr>
              <w:keepNext w:val="0"/>
              <w:keepLines w:val="0"/>
              <w:suppressLineNumbers w:val="0"/>
              <w:snapToGrid w:val="0"/>
              <w:spacing w:before="0" w:beforeAutospacing="0" w:after="0" w:afterAutospacing="0" w:line="360" w:lineRule="auto"/>
              <w:ind w:left="0" w:right="0"/>
              <w:jc w:val="left"/>
              <w:rPr>
                <w:rFonts w:hint="default" w:ascii="宋体" w:hAnsi="宋体" w:eastAsia="宋体" w:cs="宋体"/>
                <w:bCs/>
                <w:color w:val="auto"/>
                <w:sz w:val="24"/>
                <w:szCs w:val="24"/>
                <w:u w:val="single"/>
              </w:rPr>
            </w:pPr>
            <w:r>
              <w:rPr>
                <w:rFonts w:hint="eastAsia" w:ascii="宋体" w:hAnsi="宋体" w:eastAsia="宋体" w:cs="宋体"/>
                <w:bCs/>
                <w:color w:val="auto"/>
                <w:sz w:val="24"/>
                <w:szCs w:val="24"/>
              </w:rPr>
              <w:t>大写：</w:t>
            </w:r>
            <w:r>
              <w:rPr>
                <w:rFonts w:hint="eastAsia" w:ascii="宋体" w:hAnsi="宋体" w:eastAsia="宋体" w:cs="宋体"/>
                <w:bCs/>
                <w:color w:val="auto"/>
                <w:sz w:val="24"/>
                <w:szCs w:val="24"/>
                <w:u w:val="single"/>
              </w:rPr>
              <w:t xml:space="preserve">                     </w:t>
            </w:r>
          </w:p>
          <w:p w14:paraId="70983E23">
            <w:pPr>
              <w:keepNext w:val="0"/>
              <w:keepLines w:val="0"/>
              <w:suppressLineNumbers w:val="0"/>
              <w:spacing w:before="0" w:beforeAutospacing="0" w:after="0" w:afterAutospacing="0" w:line="360" w:lineRule="auto"/>
              <w:ind w:left="0" w:right="-670"/>
              <w:rPr>
                <w:rFonts w:hint="default" w:asciiTheme="minorEastAsia" w:hAnsiTheme="minorEastAsia" w:eastAsiaTheme="minorEastAsia"/>
                <w:color w:val="auto"/>
                <w:sz w:val="24"/>
                <w:szCs w:val="20"/>
              </w:rPr>
            </w:pPr>
            <w:r>
              <w:rPr>
                <w:rFonts w:hint="eastAsia" w:ascii="宋体" w:hAnsi="宋体" w:eastAsia="宋体" w:cs="宋体"/>
                <w:bCs/>
                <w:color w:val="auto"/>
                <w:sz w:val="24"/>
                <w:szCs w:val="24"/>
              </w:rPr>
              <w:t>小写：</w:t>
            </w:r>
            <w:r>
              <w:rPr>
                <w:rFonts w:hint="eastAsia" w:ascii="宋体" w:hAnsi="宋体" w:eastAsia="宋体" w:cs="宋体"/>
                <w:bCs/>
                <w:color w:val="auto"/>
                <w:sz w:val="24"/>
                <w:szCs w:val="24"/>
                <w:u w:val="single"/>
              </w:rPr>
              <w:t xml:space="preserve">                     </w:t>
            </w:r>
          </w:p>
          <w:p w14:paraId="0AD994DD">
            <w:pPr>
              <w:keepNext w:val="0"/>
              <w:keepLines w:val="0"/>
              <w:suppressLineNumbers w:val="0"/>
              <w:snapToGrid w:val="0"/>
              <w:spacing w:before="0" w:beforeAutospacing="0" w:after="0" w:afterAutospacing="0" w:line="360" w:lineRule="auto"/>
              <w:ind w:left="0" w:right="0"/>
              <w:rPr>
                <w:rFonts w:hint="default" w:ascii="宋体" w:hAnsi="宋体" w:eastAsia="宋体"/>
                <w:b/>
                <w:color w:val="auto"/>
                <w:sz w:val="24"/>
                <w:szCs w:val="20"/>
              </w:rPr>
            </w:pPr>
          </w:p>
        </w:tc>
      </w:tr>
      <w:tr w14:paraId="1C61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7E7788A4">
            <w:pPr>
              <w:keepNext w:val="0"/>
              <w:keepLines w:val="0"/>
              <w:suppressLineNumbers w:val="0"/>
              <w:spacing w:before="0" w:beforeAutospacing="0" w:after="0" w:afterAutospacing="0" w:line="360" w:lineRule="auto"/>
              <w:ind w:left="0" w:right="0"/>
              <w:jc w:val="center"/>
              <w:rPr>
                <w:rFonts w:hint="default" w:ascii="宋体" w:hAnsi="宋体" w:eastAsia="宋体"/>
                <w:b/>
                <w:color w:val="auto"/>
                <w:sz w:val="24"/>
                <w:szCs w:val="20"/>
              </w:rPr>
            </w:pPr>
            <w:r>
              <w:rPr>
                <w:rFonts w:hint="eastAsia" w:ascii="宋体" w:hAnsi="宋体" w:eastAsia="宋体"/>
                <w:b/>
                <w:color w:val="auto"/>
                <w:sz w:val="24"/>
                <w:szCs w:val="20"/>
              </w:rPr>
              <w:t>备注说明</w:t>
            </w:r>
          </w:p>
        </w:tc>
        <w:tc>
          <w:tcPr>
            <w:tcW w:w="3557" w:type="pct"/>
          </w:tcPr>
          <w:p w14:paraId="37A5FAC4">
            <w:pPr>
              <w:keepNext w:val="0"/>
              <w:keepLines w:val="0"/>
              <w:suppressLineNumbers w:val="0"/>
              <w:spacing w:before="0" w:beforeAutospacing="0" w:after="0" w:afterAutospacing="0" w:line="360" w:lineRule="auto"/>
              <w:ind w:left="0" w:right="0"/>
              <w:rPr>
                <w:rFonts w:hint="default" w:ascii="宋体" w:hAnsi="宋体" w:eastAsia="宋体"/>
                <w:b/>
                <w:color w:val="auto"/>
                <w:sz w:val="24"/>
                <w:szCs w:val="20"/>
              </w:rPr>
            </w:pPr>
          </w:p>
        </w:tc>
      </w:tr>
    </w:tbl>
    <w:p w14:paraId="43FBA1C2">
      <w:pPr>
        <w:spacing w:line="360" w:lineRule="auto"/>
        <w:ind w:firstLine="4800" w:firstLineChars="2000"/>
        <w:rPr>
          <w:rFonts w:ascii="宋体" w:hAnsi="宋体" w:eastAsia="宋体"/>
          <w:color w:val="auto"/>
          <w:sz w:val="24"/>
        </w:rPr>
      </w:pPr>
      <w:r>
        <w:rPr>
          <w:rFonts w:hint="eastAsia" w:ascii="宋体" w:hAnsi="宋体" w:eastAsia="宋体"/>
          <w:color w:val="auto"/>
          <w:sz w:val="24"/>
        </w:rPr>
        <w:t>供应商公章：</w:t>
      </w:r>
      <w:r>
        <w:rPr>
          <w:rFonts w:hint="eastAsia" w:ascii="宋体" w:hAnsi="宋体" w:eastAsia="宋体"/>
          <w:color w:val="auto"/>
          <w:sz w:val="24"/>
          <w:u w:val="single"/>
        </w:rPr>
        <w:t xml:space="preserve">             </w:t>
      </w:r>
    </w:p>
    <w:p w14:paraId="60D5C5CC">
      <w:pPr>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日          期：</w:t>
      </w:r>
      <w:r>
        <w:rPr>
          <w:rFonts w:hint="eastAsia" w:ascii="宋体" w:hAnsi="宋体" w:eastAsia="宋体"/>
          <w:color w:val="auto"/>
          <w:sz w:val="24"/>
          <w:u w:val="single"/>
        </w:rPr>
        <w:t xml:space="preserve">             </w:t>
      </w:r>
    </w:p>
    <w:p w14:paraId="3CB11EBF">
      <w:pPr>
        <w:adjustRightInd w:val="0"/>
        <w:snapToGrid w:val="0"/>
        <w:spacing w:line="360" w:lineRule="auto"/>
        <w:rPr>
          <w:rFonts w:ascii="宋体" w:hAnsi="宋体" w:eastAsia="宋体"/>
          <w:b/>
          <w:bCs/>
          <w:color w:val="auto"/>
          <w:sz w:val="24"/>
          <w:szCs w:val="28"/>
        </w:rPr>
      </w:pPr>
      <w:r>
        <w:rPr>
          <w:rFonts w:hint="eastAsia" w:ascii="宋体" w:hAnsi="宋体" w:eastAsia="宋体"/>
          <w:b/>
          <w:bCs/>
          <w:color w:val="auto"/>
          <w:sz w:val="24"/>
          <w:szCs w:val="28"/>
        </w:rPr>
        <w:t>注：</w:t>
      </w:r>
    </w:p>
    <w:p w14:paraId="17043AEE">
      <w:pPr>
        <w:adjustRightInd w:val="0"/>
        <w:snapToGrid w:val="0"/>
        <w:spacing w:line="360" w:lineRule="auto"/>
        <w:ind w:firstLine="482" w:firstLineChars="200"/>
        <w:rPr>
          <w:rFonts w:hint="eastAsia" w:ascii="宋体" w:hAnsi="宋体" w:eastAsia="宋体"/>
          <w:b/>
          <w:bCs/>
          <w:color w:val="auto"/>
          <w:sz w:val="24"/>
          <w:szCs w:val="28"/>
        </w:rPr>
      </w:pPr>
      <w:r>
        <w:rPr>
          <w:rFonts w:hint="eastAsia" w:ascii="宋体" w:hAnsi="宋体" w:eastAsia="宋体"/>
          <w:b/>
          <w:bCs/>
          <w:color w:val="auto"/>
          <w:sz w:val="24"/>
          <w:szCs w:val="28"/>
        </w:rPr>
        <w:t>注：</w:t>
      </w:r>
    </w:p>
    <w:p w14:paraId="48A71EA5">
      <w:pPr>
        <w:adjustRightInd w:val="0"/>
        <w:snapToGrid w:val="0"/>
        <w:spacing w:line="360" w:lineRule="auto"/>
        <w:ind w:firstLine="482" w:firstLineChars="200"/>
        <w:rPr>
          <w:rFonts w:hint="eastAsia" w:ascii="宋体" w:hAnsi="宋体" w:eastAsia="宋体"/>
          <w:b/>
          <w:bCs/>
          <w:color w:val="auto"/>
          <w:sz w:val="24"/>
          <w:szCs w:val="28"/>
        </w:rPr>
      </w:pPr>
      <w:r>
        <w:rPr>
          <w:rFonts w:hint="eastAsia" w:ascii="宋体" w:hAnsi="宋体" w:eastAsia="宋体"/>
          <w:b/>
          <w:bCs/>
          <w:color w:val="auto"/>
          <w:sz w:val="24"/>
          <w:szCs w:val="28"/>
        </w:rPr>
        <w:t>1.本表内容根据磋商文件要求包括了货物及其配套的设计、采购、制造、检测、试验、运输、保险、仓储、税费以及现场落地、安装及安装耗损、调试、培训、技术服务（包括技术资料、图纸的提供）质保期内的售后服务保障等所有费用。</w:t>
      </w:r>
    </w:p>
    <w:p w14:paraId="665AC50F">
      <w:pPr>
        <w:adjustRightInd w:val="0"/>
        <w:snapToGrid w:val="0"/>
        <w:spacing w:line="360" w:lineRule="auto"/>
        <w:ind w:firstLine="482" w:firstLineChars="200"/>
        <w:rPr>
          <w:rFonts w:hint="eastAsia" w:ascii="宋体" w:hAnsi="宋体" w:eastAsia="宋体"/>
          <w:b/>
          <w:bCs/>
          <w:color w:val="auto"/>
          <w:sz w:val="24"/>
          <w:szCs w:val="28"/>
        </w:rPr>
      </w:pPr>
      <w:r>
        <w:rPr>
          <w:rFonts w:hint="eastAsia" w:ascii="宋体" w:hAnsi="宋体" w:eastAsia="宋体"/>
          <w:b/>
          <w:bCs/>
          <w:color w:val="auto"/>
          <w:sz w:val="24"/>
          <w:szCs w:val="28"/>
        </w:rPr>
        <w:t>2.特殊事项在备注中注明。</w:t>
      </w:r>
    </w:p>
    <w:p w14:paraId="31563E0D">
      <w:pPr>
        <w:adjustRightInd w:val="0"/>
        <w:snapToGrid w:val="0"/>
        <w:spacing w:line="360" w:lineRule="auto"/>
        <w:ind w:firstLine="482" w:firstLineChars="200"/>
        <w:rPr>
          <w:rFonts w:hint="eastAsia" w:ascii="宋体" w:hAnsi="宋体" w:eastAsia="宋体"/>
          <w:b/>
          <w:bCs/>
          <w:color w:val="auto"/>
          <w:sz w:val="24"/>
          <w:szCs w:val="28"/>
        </w:rPr>
      </w:pPr>
      <w:r>
        <w:rPr>
          <w:rFonts w:hint="eastAsia" w:ascii="宋体" w:hAnsi="宋体" w:eastAsia="宋体"/>
          <w:b/>
          <w:bCs/>
          <w:color w:val="auto"/>
          <w:sz w:val="24"/>
          <w:szCs w:val="28"/>
        </w:rPr>
        <w:t>3.表中大写金额与小写金额不一致的，以大写金额为准。</w:t>
      </w:r>
    </w:p>
    <w:p w14:paraId="45810742">
      <w:pPr>
        <w:widowControl/>
        <w:jc w:val="left"/>
        <w:rPr>
          <w:rFonts w:ascii="宋体" w:hAnsi="宋体" w:eastAsia="宋体"/>
          <w:b/>
          <w:bCs/>
          <w:color w:val="auto"/>
          <w:sz w:val="24"/>
          <w:szCs w:val="28"/>
        </w:rPr>
      </w:pPr>
      <w:r>
        <w:rPr>
          <w:rFonts w:ascii="宋体" w:hAnsi="宋体" w:eastAsia="宋体"/>
          <w:b/>
          <w:bCs/>
          <w:color w:val="auto"/>
          <w:sz w:val="24"/>
          <w:szCs w:val="28"/>
        </w:rPr>
        <w:br w:type="page"/>
      </w:r>
    </w:p>
    <w:p w14:paraId="1B7C6D1F">
      <w:pPr>
        <w:pageBreakBefore w:val="0"/>
        <w:kinsoku/>
        <w:overflowPunct/>
        <w:topLinePunct w:val="0"/>
        <w:bidi w:val="0"/>
        <w:spacing w:line="360" w:lineRule="auto"/>
        <w:ind w:left="0" w:leftChars="0" w:right="0" w:rightChars="0"/>
        <w:jc w:val="center"/>
        <w:textAlignment w:val="auto"/>
        <w:outlineLvl w:val="2"/>
        <w:rPr>
          <w:rFonts w:hint="eastAsia" w:ascii="宋体" w:hAnsi="宋体" w:eastAsia="宋体" w:cs="宋体"/>
          <w:b/>
          <w:color w:val="auto"/>
          <w:sz w:val="24"/>
          <w:szCs w:val="28"/>
          <w:highlight w:val="none"/>
        </w:rPr>
      </w:pPr>
      <w:bookmarkStart w:id="43" w:name="_Toc32385"/>
      <w:bookmarkStart w:id="44" w:name="_Toc11500"/>
      <w:bookmarkStart w:id="45" w:name="_Toc520983591"/>
      <w:r>
        <w:rPr>
          <w:rFonts w:hint="eastAsia" w:ascii="宋体" w:hAnsi="宋体" w:eastAsia="宋体" w:cs="宋体"/>
          <w:b/>
          <w:color w:val="auto"/>
          <w:sz w:val="24"/>
          <w:szCs w:val="28"/>
          <w:highlight w:val="none"/>
          <w:lang w:val="en-US" w:eastAsia="zh-CN"/>
        </w:rPr>
        <w:t>二、</w:t>
      </w:r>
      <w:r>
        <w:rPr>
          <w:rFonts w:hint="eastAsia" w:ascii="宋体" w:hAnsi="宋体" w:eastAsia="宋体" w:cs="宋体"/>
          <w:b/>
          <w:color w:val="auto"/>
          <w:sz w:val="24"/>
          <w:szCs w:val="28"/>
          <w:highlight w:val="none"/>
        </w:rPr>
        <w:t>报价明细表</w:t>
      </w:r>
    </w:p>
    <w:p w14:paraId="4818D1A8">
      <w:pPr>
        <w:pStyle w:val="27"/>
        <w:jc w:val="left"/>
        <w:rPr>
          <w:rFonts w:hint="default" w:ascii="宋体" w:hAnsi="宋体" w:eastAsia="宋体"/>
          <w:b/>
          <w:bCs/>
          <w:color w:val="auto"/>
          <w:highlight w:val="none"/>
          <w:lang w:val="en-US" w:eastAsia="zh-CN"/>
        </w:rPr>
      </w:pPr>
      <w:r>
        <w:rPr>
          <w:rFonts w:hint="eastAsia" w:ascii="宋体" w:hAnsi="宋体"/>
          <w:b/>
          <w:bCs/>
          <w:color w:val="auto"/>
          <w:highlight w:val="none"/>
          <w:lang w:val="en-US" w:eastAsia="zh-CN"/>
        </w:rPr>
        <w:t>1-1</w:t>
      </w:r>
      <w:r>
        <w:rPr>
          <w:rFonts w:hint="eastAsia" w:ascii="宋体" w:hAnsi="宋体" w:eastAsia="宋体"/>
          <w:b/>
          <w:bCs/>
          <w:color w:val="auto"/>
          <w:highlight w:val="none"/>
          <w:lang w:val="en-US" w:eastAsia="zh-CN"/>
        </w:rPr>
        <w:t>货物部分</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287"/>
        <w:gridCol w:w="1282"/>
        <w:gridCol w:w="1282"/>
        <w:gridCol w:w="654"/>
        <w:gridCol w:w="654"/>
        <w:gridCol w:w="913"/>
        <w:gridCol w:w="913"/>
        <w:gridCol w:w="652"/>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71471830">
            <w:pPr>
              <w:pStyle w:val="25"/>
              <w:keepNext w:val="0"/>
              <w:keepLines w:val="0"/>
              <w:widowControl w:val="0"/>
              <w:suppressLineNumbers w:val="0"/>
              <w:spacing w:before="0" w:beforeAutospacing="0" w:after="0" w:afterAutospacing="0"/>
              <w:ind w:left="0" w:right="0"/>
              <w:rPr>
                <w:rFonts w:hint="default"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序号</w:t>
            </w:r>
          </w:p>
        </w:tc>
        <w:tc>
          <w:tcPr>
            <w:tcW w:w="776" w:type="pct"/>
            <w:noWrap w:val="0"/>
            <w:vAlign w:val="center"/>
          </w:tcPr>
          <w:p w14:paraId="204DC221">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货物名称</w:t>
            </w:r>
          </w:p>
        </w:tc>
        <w:tc>
          <w:tcPr>
            <w:tcW w:w="772" w:type="pct"/>
            <w:noWrap w:val="0"/>
            <w:vAlign w:val="center"/>
          </w:tcPr>
          <w:p w14:paraId="549D72E3">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品牌、型</w:t>
            </w:r>
          </w:p>
          <w:p w14:paraId="01315287">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号规格</w:t>
            </w:r>
          </w:p>
        </w:tc>
        <w:tc>
          <w:tcPr>
            <w:tcW w:w="772" w:type="pct"/>
            <w:noWrap w:val="0"/>
            <w:vAlign w:val="center"/>
          </w:tcPr>
          <w:p w14:paraId="5C660A03">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原产地及</w:t>
            </w:r>
          </w:p>
          <w:p w14:paraId="0422D5ED">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生产厂商</w:t>
            </w:r>
          </w:p>
        </w:tc>
        <w:tc>
          <w:tcPr>
            <w:tcW w:w="394" w:type="pct"/>
            <w:noWrap w:val="0"/>
            <w:vAlign w:val="center"/>
          </w:tcPr>
          <w:p w14:paraId="2CB1E19C">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单位</w:t>
            </w:r>
          </w:p>
        </w:tc>
        <w:tc>
          <w:tcPr>
            <w:tcW w:w="394" w:type="pct"/>
            <w:noWrap w:val="0"/>
            <w:vAlign w:val="center"/>
          </w:tcPr>
          <w:p w14:paraId="303A1E1B">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数量</w:t>
            </w:r>
          </w:p>
        </w:tc>
        <w:tc>
          <w:tcPr>
            <w:tcW w:w="550" w:type="pct"/>
            <w:noWrap w:val="0"/>
            <w:vAlign w:val="center"/>
          </w:tcPr>
          <w:p w14:paraId="3AFFA634">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单价</w:t>
            </w:r>
          </w:p>
          <w:p w14:paraId="3E18B2C7">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（元）</w:t>
            </w:r>
          </w:p>
        </w:tc>
        <w:tc>
          <w:tcPr>
            <w:tcW w:w="550" w:type="pct"/>
            <w:noWrap w:val="0"/>
            <w:vAlign w:val="center"/>
          </w:tcPr>
          <w:p w14:paraId="678F6218">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小计</w:t>
            </w:r>
          </w:p>
          <w:p w14:paraId="423EBC1F">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（元）</w:t>
            </w:r>
          </w:p>
        </w:tc>
        <w:tc>
          <w:tcPr>
            <w:tcW w:w="393" w:type="pct"/>
            <w:noWrap w:val="0"/>
            <w:vAlign w:val="center"/>
          </w:tcPr>
          <w:p w14:paraId="12347290">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备注</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top"/>
          </w:tcPr>
          <w:p w14:paraId="72E47BF1">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1</w:t>
            </w:r>
          </w:p>
        </w:tc>
        <w:tc>
          <w:tcPr>
            <w:tcW w:w="776" w:type="pct"/>
            <w:noWrap w:val="0"/>
            <w:vAlign w:val="top"/>
          </w:tcPr>
          <w:p w14:paraId="22481D96">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382C01B8">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79C378F5">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07B7F083">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16E9F997">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27694736">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1CA91A34">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3" w:type="pct"/>
            <w:noWrap w:val="0"/>
            <w:vAlign w:val="top"/>
          </w:tcPr>
          <w:p w14:paraId="01408676">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top"/>
          </w:tcPr>
          <w:p w14:paraId="659D5766">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2</w:t>
            </w:r>
          </w:p>
        </w:tc>
        <w:tc>
          <w:tcPr>
            <w:tcW w:w="776" w:type="pct"/>
            <w:noWrap w:val="0"/>
            <w:vAlign w:val="top"/>
          </w:tcPr>
          <w:p w14:paraId="376FE10E">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2A70DDA8">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14E3A40C">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662EEA2C">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4AF187AB">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70676390">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64042928">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3" w:type="pct"/>
            <w:noWrap w:val="0"/>
            <w:vAlign w:val="top"/>
          </w:tcPr>
          <w:p w14:paraId="5E08F09A">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r>
      <w:tr w14:paraId="4213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4E5E7185">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3</w:t>
            </w:r>
          </w:p>
        </w:tc>
        <w:tc>
          <w:tcPr>
            <w:tcW w:w="776" w:type="pct"/>
            <w:noWrap w:val="0"/>
            <w:vAlign w:val="top"/>
          </w:tcPr>
          <w:p w14:paraId="49DD4F43">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743D4408">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64048113">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118AC153">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4EF5BC6A">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6F441AA2">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00FF73D7">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3" w:type="pct"/>
            <w:noWrap w:val="0"/>
            <w:vAlign w:val="top"/>
          </w:tcPr>
          <w:p w14:paraId="359953BF">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r>
      <w:tr w14:paraId="4EE7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52CB1EDE">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w:t>
            </w:r>
          </w:p>
        </w:tc>
        <w:tc>
          <w:tcPr>
            <w:tcW w:w="776" w:type="pct"/>
            <w:noWrap w:val="0"/>
            <w:vAlign w:val="top"/>
          </w:tcPr>
          <w:p w14:paraId="0C63CBEF">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3A73F6A2">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654BAC9A">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4CCF5CEB">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08F16F79">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4C95E421">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722C3B5D">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3" w:type="pct"/>
            <w:noWrap w:val="0"/>
            <w:vAlign w:val="top"/>
          </w:tcPr>
          <w:p w14:paraId="4AE967FC">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r>
      <w:tr w14:paraId="475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A4342D5">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b/>
                <w:color w:val="auto"/>
                <w:sz w:val="24"/>
                <w:szCs w:val="20"/>
                <w:highlight w:val="none"/>
              </w:rPr>
              <w:t>合计</w:t>
            </w:r>
            <w:r>
              <w:rPr>
                <w:rFonts w:hint="eastAsia" w:ascii="宋体" w:hAnsi="宋体" w:eastAsia="宋体"/>
                <w:b/>
                <w:color w:val="auto"/>
                <w:sz w:val="24"/>
                <w:szCs w:val="20"/>
                <w:highlight w:val="none"/>
                <w:lang w:val="en-US" w:eastAsia="zh-CN"/>
              </w:rPr>
              <w:t>金额</w:t>
            </w:r>
            <w:r>
              <w:rPr>
                <w:rFonts w:hint="eastAsia" w:ascii="宋体" w:hAnsi="宋体" w:eastAsia="宋体"/>
                <w:b/>
                <w:color w:val="auto"/>
                <w:sz w:val="24"/>
                <w:szCs w:val="20"/>
                <w:highlight w:val="none"/>
              </w:rPr>
              <w:t>（元）</w:t>
            </w:r>
          </w:p>
        </w:tc>
        <w:tc>
          <w:tcPr>
            <w:tcW w:w="944" w:type="pct"/>
            <w:gridSpan w:val="2"/>
            <w:noWrap w:val="0"/>
            <w:vAlign w:val="top"/>
          </w:tcPr>
          <w:p w14:paraId="731E722E">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r>
    </w:tbl>
    <w:p w14:paraId="4CEF2AEB">
      <w:pPr>
        <w:pStyle w:val="27"/>
        <w:jc w:val="both"/>
        <w:rPr>
          <w:rFonts w:hint="eastAsia" w:ascii="宋体" w:hAnsi="宋体" w:eastAsia="宋体"/>
          <w:b/>
          <w:bCs/>
          <w:color w:val="auto"/>
          <w:highlight w:val="none"/>
          <w:lang w:val="en-US" w:eastAsia="zh-CN"/>
        </w:rPr>
      </w:pPr>
    </w:p>
    <w:p w14:paraId="4C449600">
      <w:pPr>
        <w:pStyle w:val="27"/>
        <w:ind w:left="-108"/>
        <w:jc w:val="both"/>
        <w:rPr>
          <w:rFonts w:hint="default" w:ascii="宋体" w:hAnsi="宋体" w:eastAsia="宋体"/>
          <w:b/>
          <w:bCs/>
          <w:i/>
          <w:iCs/>
          <w:color w:val="auto"/>
          <w:highlight w:val="none"/>
          <w:lang w:val="en-US" w:eastAsia="zh-CN"/>
        </w:rPr>
      </w:pPr>
      <w:r>
        <w:rPr>
          <w:rFonts w:hint="eastAsia" w:ascii="宋体" w:hAnsi="宋体"/>
          <w:b/>
          <w:bCs/>
          <w:color w:val="auto"/>
          <w:highlight w:val="none"/>
          <w:lang w:val="en-US" w:eastAsia="zh-CN"/>
        </w:rPr>
        <w:t>1-2</w:t>
      </w:r>
      <w:r>
        <w:rPr>
          <w:rFonts w:hint="eastAsia" w:ascii="宋体" w:hAnsi="宋体" w:eastAsia="宋体"/>
          <w:b/>
          <w:bCs/>
          <w:color w:val="auto"/>
          <w:highlight w:val="none"/>
          <w:lang w:val="en-US" w:eastAsia="zh-CN"/>
        </w:rPr>
        <w:t>服务部分</w:t>
      </w:r>
      <w:r>
        <w:rPr>
          <w:rFonts w:hint="eastAsia" w:ascii="宋体" w:hAnsi="宋体" w:eastAsia="宋体"/>
          <w:b/>
          <w:bCs/>
          <w:i/>
          <w:iCs/>
          <w:color w:val="auto"/>
          <w:highlight w:val="none"/>
        </w:rPr>
        <w:t>（</w:t>
      </w:r>
      <w:r>
        <w:rPr>
          <w:rFonts w:hint="eastAsia" w:ascii="宋体" w:hAnsi="宋体" w:eastAsia="宋体"/>
          <w:b/>
          <w:bCs/>
          <w:i/>
          <w:iCs/>
          <w:color w:val="auto"/>
          <w:highlight w:val="none"/>
          <w:lang w:val="en-US" w:eastAsia="zh-CN"/>
        </w:rPr>
        <w:t>如有，</w:t>
      </w:r>
      <w:r>
        <w:rPr>
          <w:rFonts w:hint="eastAsia" w:ascii="宋体" w:hAnsi="宋体" w:eastAsia="宋体"/>
          <w:b/>
          <w:bCs/>
          <w:i/>
          <w:iCs/>
          <w:color w:val="auto"/>
          <w:highlight w:val="none"/>
        </w:rPr>
        <w:t>仅供参考，</w:t>
      </w:r>
      <w:r>
        <w:rPr>
          <w:rFonts w:hint="eastAsia" w:ascii="宋体" w:hAnsi="宋体"/>
          <w:b/>
          <w:bCs/>
          <w:i/>
          <w:iCs/>
          <w:color w:val="auto"/>
          <w:highlight w:val="none"/>
          <w:lang w:val="en-US" w:eastAsia="zh-CN"/>
        </w:rPr>
        <w:t>供应商</w:t>
      </w:r>
      <w:r>
        <w:rPr>
          <w:rFonts w:hint="eastAsia" w:ascii="宋体" w:hAnsi="宋体" w:eastAsia="宋体"/>
          <w:b/>
          <w:bCs/>
          <w:i/>
          <w:iCs/>
          <w:color w:val="auto"/>
          <w:highlight w:val="none"/>
        </w:rPr>
        <w:t>可自行制作格式）</w:t>
      </w:r>
    </w:p>
    <w:tbl>
      <w:tblPr>
        <w:tblStyle w:val="2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3026"/>
        <w:gridCol w:w="1321"/>
        <w:gridCol w:w="1653"/>
        <w:gridCol w:w="1526"/>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序号</w:t>
            </w:r>
          </w:p>
        </w:tc>
        <w:tc>
          <w:tcPr>
            <w:tcW w:w="1824" w:type="pct"/>
            <w:noWrap w:val="0"/>
            <w:vAlign w:val="center"/>
          </w:tcPr>
          <w:p w14:paraId="3BDB2F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服务内容</w:t>
            </w:r>
          </w:p>
        </w:tc>
        <w:tc>
          <w:tcPr>
            <w:tcW w:w="796" w:type="pct"/>
            <w:noWrap w:val="0"/>
            <w:vAlign w:val="center"/>
          </w:tcPr>
          <w:p w14:paraId="586830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项</w:t>
            </w:r>
          </w:p>
        </w:tc>
        <w:tc>
          <w:tcPr>
            <w:tcW w:w="996" w:type="pct"/>
            <w:noWrap w:val="0"/>
            <w:vAlign w:val="center"/>
          </w:tcPr>
          <w:p w14:paraId="793422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单价</w:t>
            </w:r>
          </w:p>
        </w:tc>
        <w:tc>
          <w:tcPr>
            <w:tcW w:w="919" w:type="pct"/>
            <w:noWrap w:val="0"/>
            <w:vAlign w:val="center"/>
          </w:tcPr>
          <w:p w14:paraId="639A00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63" w:type="pct"/>
            <w:tcBorders>
              <w:bottom w:val="single" w:color="auto" w:sz="4" w:space="0"/>
            </w:tcBorders>
            <w:noWrap w:val="0"/>
            <w:vAlign w:val="center"/>
          </w:tcPr>
          <w:p w14:paraId="0E2044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r>
              <w:rPr>
                <w:rFonts w:hint="eastAsia" w:ascii="宋体" w:hAnsi="宋体" w:eastAsia="宋体"/>
                <w:color w:val="auto"/>
                <w:sz w:val="24"/>
                <w:szCs w:val="20"/>
                <w:highlight w:val="none"/>
              </w:rPr>
              <w:t>1</w:t>
            </w:r>
          </w:p>
        </w:tc>
        <w:tc>
          <w:tcPr>
            <w:tcW w:w="1824" w:type="pct"/>
            <w:noWrap w:val="0"/>
            <w:vAlign w:val="center"/>
          </w:tcPr>
          <w:p w14:paraId="7880A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796" w:type="pct"/>
            <w:noWrap w:val="0"/>
            <w:vAlign w:val="center"/>
          </w:tcPr>
          <w:p w14:paraId="637F73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96" w:type="pct"/>
            <w:noWrap w:val="0"/>
            <w:vAlign w:val="center"/>
          </w:tcPr>
          <w:p w14:paraId="1EA2F8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19" w:type="pct"/>
            <w:noWrap w:val="0"/>
            <w:vAlign w:val="center"/>
          </w:tcPr>
          <w:p w14:paraId="60206F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463" w:type="pct"/>
            <w:noWrap w:val="0"/>
            <w:vAlign w:val="center"/>
          </w:tcPr>
          <w:p w14:paraId="552E17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r>
              <w:rPr>
                <w:rFonts w:hint="eastAsia" w:ascii="宋体" w:hAnsi="宋体" w:eastAsia="宋体"/>
                <w:color w:val="auto"/>
                <w:sz w:val="24"/>
                <w:szCs w:val="20"/>
                <w:highlight w:val="none"/>
              </w:rPr>
              <w:t>2</w:t>
            </w:r>
          </w:p>
        </w:tc>
        <w:tc>
          <w:tcPr>
            <w:tcW w:w="1824" w:type="pct"/>
            <w:noWrap w:val="0"/>
            <w:vAlign w:val="center"/>
          </w:tcPr>
          <w:p w14:paraId="3F742D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796" w:type="pct"/>
            <w:noWrap w:val="0"/>
            <w:vAlign w:val="center"/>
          </w:tcPr>
          <w:p w14:paraId="6B3948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96" w:type="pct"/>
            <w:noWrap w:val="0"/>
            <w:vAlign w:val="center"/>
          </w:tcPr>
          <w:p w14:paraId="036157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19" w:type="pct"/>
            <w:noWrap w:val="0"/>
            <w:vAlign w:val="center"/>
          </w:tcPr>
          <w:p w14:paraId="5AAEBA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463" w:type="pct"/>
            <w:noWrap w:val="0"/>
            <w:vAlign w:val="center"/>
          </w:tcPr>
          <w:p w14:paraId="51DE39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r>
              <w:rPr>
                <w:rFonts w:hint="eastAsia" w:ascii="宋体" w:hAnsi="宋体" w:eastAsia="宋体"/>
                <w:color w:val="auto"/>
                <w:sz w:val="24"/>
                <w:szCs w:val="20"/>
                <w:highlight w:val="none"/>
              </w:rPr>
              <w:t>3</w:t>
            </w:r>
          </w:p>
        </w:tc>
        <w:tc>
          <w:tcPr>
            <w:tcW w:w="1824" w:type="pct"/>
            <w:noWrap w:val="0"/>
            <w:vAlign w:val="center"/>
          </w:tcPr>
          <w:p w14:paraId="129DB3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796" w:type="pct"/>
            <w:noWrap w:val="0"/>
            <w:vAlign w:val="center"/>
          </w:tcPr>
          <w:p w14:paraId="3101AE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96" w:type="pct"/>
            <w:noWrap w:val="0"/>
            <w:vAlign w:val="center"/>
          </w:tcPr>
          <w:p w14:paraId="44FF4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19" w:type="pct"/>
            <w:noWrap w:val="0"/>
            <w:vAlign w:val="center"/>
          </w:tcPr>
          <w:p w14:paraId="307B30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463" w:type="pct"/>
            <w:noWrap w:val="0"/>
            <w:vAlign w:val="center"/>
          </w:tcPr>
          <w:p w14:paraId="768FF8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r>
              <w:rPr>
                <w:rFonts w:hint="default" w:ascii="宋体" w:hAnsi="宋体" w:eastAsia="宋体"/>
                <w:color w:val="auto"/>
                <w:sz w:val="24"/>
                <w:szCs w:val="20"/>
                <w:highlight w:val="none"/>
              </w:rPr>
              <w:t>…</w:t>
            </w:r>
          </w:p>
        </w:tc>
        <w:tc>
          <w:tcPr>
            <w:tcW w:w="1824" w:type="pct"/>
            <w:noWrap w:val="0"/>
            <w:vAlign w:val="center"/>
          </w:tcPr>
          <w:p w14:paraId="53F54B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796" w:type="pct"/>
            <w:noWrap w:val="0"/>
            <w:vAlign w:val="center"/>
          </w:tcPr>
          <w:p w14:paraId="63093F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96" w:type="pct"/>
            <w:noWrap w:val="0"/>
            <w:vAlign w:val="center"/>
          </w:tcPr>
          <w:p w14:paraId="363C90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19" w:type="pct"/>
            <w:noWrap w:val="0"/>
            <w:vAlign w:val="center"/>
          </w:tcPr>
          <w:p w14:paraId="050C45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4C32EF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r>
              <w:rPr>
                <w:rFonts w:hint="eastAsia" w:ascii="宋体" w:hAnsi="宋体" w:eastAsia="宋体"/>
                <w:b/>
                <w:color w:val="auto"/>
                <w:sz w:val="24"/>
                <w:szCs w:val="20"/>
                <w:highlight w:val="none"/>
              </w:rPr>
              <w:t>合计金额（元）</w:t>
            </w:r>
          </w:p>
        </w:tc>
        <w:tc>
          <w:tcPr>
            <w:tcW w:w="919" w:type="pct"/>
            <w:noWrap w:val="0"/>
            <w:vAlign w:val="center"/>
          </w:tcPr>
          <w:p w14:paraId="56C4B5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r>
    </w:tbl>
    <w:p w14:paraId="07AE8E4A">
      <w:pPr>
        <w:pageBreakBefore w:val="0"/>
        <w:kinsoku/>
        <w:overflowPunct/>
        <w:topLinePunct w:val="0"/>
        <w:bidi w:val="0"/>
        <w:adjustRightInd w:val="0"/>
        <w:snapToGrid w:val="0"/>
        <w:spacing w:beforeAutospacing="0" w:afterAutospacing="0" w:line="360" w:lineRule="auto"/>
        <w:ind w:firstLine="4800" w:firstLineChars="2000"/>
        <w:textAlignment w:val="auto"/>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日          期：</w:t>
      </w:r>
      <w:r>
        <w:rPr>
          <w:rFonts w:hint="eastAsia" w:ascii="宋体" w:hAnsi="宋体" w:eastAsia="宋体" w:cs="宋体"/>
          <w:i w:val="0"/>
          <w:iCs w:val="0"/>
          <w:color w:val="auto"/>
          <w:sz w:val="24"/>
          <w:szCs w:val="24"/>
          <w:highlight w:val="none"/>
          <w:u w:val="single"/>
        </w:rPr>
        <w:t xml:space="preserve">             </w:t>
      </w:r>
    </w:p>
    <w:p w14:paraId="36E734AE">
      <w:pPr>
        <w:pageBreakBefore w:val="0"/>
        <w:kinsoku/>
        <w:overflowPunct/>
        <w:topLinePunct w:val="0"/>
        <w:bidi w:val="0"/>
        <w:adjustRightInd w:val="0"/>
        <w:snapToGrid w:val="0"/>
        <w:spacing w:beforeAutospacing="0" w:afterAutospacing="0" w:line="360" w:lineRule="auto"/>
        <w:textAlignment w:val="auto"/>
        <w:rPr>
          <w:rFonts w:hint="eastAsia" w:ascii="宋体" w:hAnsi="宋体" w:eastAsia="宋体" w:cs="宋体"/>
          <w:b/>
          <w:bCs/>
          <w:i w:val="0"/>
          <w:iCs w:val="0"/>
          <w:color w:val="auto"/>
          <w:sz w:val="24"/>
          <w:highlight w:val="none"/>
          <w:lang w:eastAsia="zh-CN"/>
        </w:rPr>
      </w:pPr>
      <w:r>
        <w:rPr>
          <w:rFonts w:hint="eastAsia" w:ascii="宋体" w:hAnsi="宋体" w:eastAsia="宋体" w:cs="宋体"/>
          <w:b/>
          <w:bCs/>
          <w:i w:val="0"/>
          <w:iCs w:val="0"/>
          <w:color w:val="auto"/>
          <w:sz w:val="24"/>
          <w:highlight w:val="none"/>
          <w:lang w:eastAsia="zh-CN"/>
        </w:rPr>
        <w:t>注：</w:t>
      </w:r>
    </w:p>
    <w:p w14:paraId="79438EA2">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1.表中所列货物为对应本项目需求的全部货物及所需附件购置费、包装费、运输费、人工费、保险费、安装调试费、各种税费、资料费、售后服务费及完成项目应有的全部费用。如有漏项或缺项，供应商承担全部责任。</w:t>
      </w:r>
    </w:p>
    <w:p w14:paraId="016C877B">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2.表中须明确列出所投产品的货物名称、品牌、型号、原产地及生产厂商，否则可能导致</w:t>
      </w:r>
      <w:r>
        <w:rPr>
          <w:rFonts w:hint="eastAsia" w:ascii="宋体" w:hAnsi="宋体" w:eastAsia="宋体" w:cs="宋体"/>
          <w:b/>
          <w:bCs/>
          <w:i w:val="0"/>
          <w:iCs w:val="0"/>
          <w:color w:val="auto"/>
          <w:sz w:val="24"/>
          <w:highlight w:val="none"/>
        </w:rPr>
        <w:t>响应无效</w:t>
      </w:r>
      <w:r>
        <w:rPr>
          <w:rFonts w:hint="eastAsia" w:ascii="宋体" w:hAnsi="宋体" w:eastAsia="宋体" w:cs="宋体"/>
          <w:i w:val="0"/>
          <w:iCs w:val="0"/>
          <w:color w:val="auto"/>
          <w:sz w:val="24"/>
          <w:highlight w:val="none"/>
        </w:rPr>
        <w:t>。</w:t>
      </w:r>
    </w:p>
    <w:p w14:paraId="3F8116C2">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3.表中报价即为优惠后报价，并作为评审及定标依据。任何有选择或有条件的报价，或者表中某一包别填写多个报价，均为无效报价。</w:t>
      </w:r>
    </w:p>
    <w:p w14:paraId="6D55F71D">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4.上述报价为供应商完成本项目内容的全部费用（总报价为表1-1和表1-2合计金额之和），</w:t>
      </w:r>
      <w:r>
        <w:rPr>
          <w:rFonts w:hint="eastAsia" w:ascii="宋体" w:hAnsi="宋体" w:eastAsia="宋体" w:cs="宋体"/>
          <w:i w:val="0"/>
          <w:iCs w:val="0"/>
          <w:color w:val="auto"/>
          <w:sz w:val="24"/>
          <w:highlight w:val="none"/>
        </w:rPr>
        <w:t>如有漏项或缺项，</w:t>
      </w:r>
      <w:r>
        <w:rPr>
          <w:rFonts w:hint="eastAsia" w:ascii="宋体" w:hAnsi="宋体" w:eastAsia="宋体" w:cs="宋体"/>
          <w:i w:val="0"/>
          <w:iCs w:val="0"/>
          <w:color w:val="auto"/>
          <w:sz w:val="24"/>
          <w:highlight w:val="none"/>
          <w:lang w:val="en-US" w:eastAsia="zh-CN"/>
        </w:rPr>
        <w:t>自行</w:t>
      </w:r>
      <w:r>
        <w:rPr>
          <w:rFonts w:hint="eastAsia" w:ascii="宋体" w:hAnsi="宋体" w:eastAsia="宋体" w:cs="宋体"/>
          <w:i w:val="0"/>
          <w:iCs w:val="0"/>
          <w:color w:val="auto"/>
          <w:sz w:val="24"/>
          <w:highlight w:val="none"/>
        </w:rPr>
        <w:t>承担全部责任。</w:t>
      </w:r>
    </w:p>
    <w:p w14:paraId="585BAD96">
      <w:pPr>
        <w:spacing w:line="360" w:lineRule="auto"/>
        <w:jc w:val="center"/>
        <w:outlineLvl w:val="1"/>
        <w:rPr>
          <w:rFonts w:hint="eastAsia" w:asciiTheme="minorEastAsia" w:hAnsiTheme="minorEastAsia" w:eastAsiaTheme="minorEastAsia"/>
          <w:b/>
          <w:color w:val="auto"/>
          <w:sz w:val="24"/>
        </w:rPr>
      </w:pPr>
    </w:p>
    <w:p w14:paraId="0907B3C7">
      <w:pPr>
        <w:spacing w:line="360" w:lineRule="auto"/>
        <w:jc w:val="center"/>
        <w:outlineLvl w:val="1"/>
        <w:rPr>
          <w:rFonts w:hint="eastAsia" w:asciiTheme="minorEastAsia" w:hAnsiTheme="minorEastAsia" w:eastAsiaTheme="minorEastAsia"/>
          <w:b/>
          <w:color w:val="auto"/>
          <w:sz w:val="24"/>
        </w:rPr>
      </w:pPr>
    </w:p>
    <w:p w14:paraId="5357E886">
      <w:pPr>
        <w:spacing w:line="360" w:lineRule="auto"/>
        <w:jc w:val="center"/>
        <w:outlineLvl w:val="1"/>
        <w:rPr>
          <w:rFonts w:hint="eastAsia" w:asciiTheme="minorEastAsia" w:hAnsiTheme="minorEastAsia" w:eastAsiaTheme="minorEastAsia"/>
          <w:b/>
          <w:color w:val="auto"/>
          <w:sz w:val="24"/>
        </w:rPr>
      </w:pPr>
    </w:p>
    <w:p w14:paraId="51D951FC">
      <w:pPr>
        <w:spacing w:line="360" w:lineRule="auto"/>
        <w:jc w:val="center"/>
        <w:outlineLvl w:val="1"/>
        <w:rPr>
          <w:rFonts w:asciiTheme="minorEastAsia" w:hAnsiTheme="minorEastAsia" w:eastAsiaTheme="minorEastAsia"/>
          <w:b/>
          <w:color w:val="auto"/>
          <w:sz w:val="24"/>
        </w:rPr>
      </w:pPr>
      <w:r>
        <w:rPr>
          <w:rFonts w:hint="eastAsia" w:asciiTheme="minorEastAsia" w:hAnsiTheme="minorEastAsia" w:eastAsiaTheme="minorEastAsia"/>
          <w:b/>
          <w:color w:val="auto"/>
          <w:sz w:val="24"/>
        </w:rPr>
        <w:t>三、询比响应函</w:t>
      </w:r>
      <w:bookmarkEnd w:id="43"/>
      <w:bookmarkEnd w:id="44"/>
      <w:bookmarkEnd w:id="45"/>
    </w:p>
    <w:p w14:paraId="7EF26551">
      <w:pPr>
        <w:pStyle w:val="11"/>
        <w:spacing w:line="360" w:lineRule="auto"/>
        <w:rPr>
          <w:rFonts w:ascii="宋体" w:hAnsi="宋体"/>
          <w:color w:val="auto"/>
          <w:sz w:val="24"/>
        </w:rPr>
      </w:pPr>
      <w:r>
        <w:rPr>
          <w:rFonts w:hint="eastAsia" w:ascii="宋体" w:hAnsi="宋体"/>
          <w:color w:val="auto"/>
          <w:sz w:val="24"/>
        </w:rPr>
        <w:t>致：采购人</w:t>
      </w:r>
    </w:p>
    <w:p w14:paraId="3796392C">
      <w:pPr>
        <w:spacing w:line="360" w:lineRule="auto"/>
        <w:ind w:firstLine="480" w:firstLineChars="200"/>
        <w:rPr>
          <w:rFonts w:ascii="宋体" w:hAnsi="宋体" w:eastAsia="宋体"/>
          <w:dstrike/>
          <w:color w:val="auto"/>
          <w:sz w:val="24"/>
        </w:rPr>
      </w:pPr>
      <w:r>
        <w:rPr>
          <w:rFonts w:hint="eastAsia" w:ascii="宋体" w:hAnsi="宋体" w:eastAsia="宋体"/>
          <w:color w:val="auto"/>
          <w:sz w:val="24"/>
        </w:rPr>
        <w:t>根据贵方的</w:t>
      </w:r>
      <w:bookmarkStart w:id="46" w:name="_Hlk44287543"/>
      <w:r>
        <w:rPr>
          <w:rFonts w:hint="eastAsia" w:ascii="宋体" w:hAnsi="宋体" w:eastAsia="宋体"/>
          <w:color w:val="auto"/>
          <w:sz w:val="24"/>
        </w:rPr>
        <w:t>询比公告</w:t>
      </w:r>
      <w:bookmarkEnd w:id="46"/>
      <w:r>
        <w:rPr>
          <w:rFonts w:hint="eastAsia" w:ascii="宋体" w:hAnsi="宋体" w:eastAsia="宋体"/>
          <w:color w:val="auto"/>
          <w:sz w:val="24"/>
        </w:rPr>
        <w:t>，我方兹宣布同意如下：</w:t>
      </w:r>
    </w:p>
    <w:p w14:paraId="0BFE55EA">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1.</w:t>
      </w:r>
      <w:r>
        <w:rPr>
          <w:rFonts w:hint="eastAsia" w:ascii="宋体" w:hAnsi="宋体" w:eastAsia="宋体" w:cs="宋体"/>
          <w:color w:val="auto"/>
          <w:sz w:val="24"/>
          <w:szCs w:val="24"/>
        </w:rPr>
        <w:t>我方根据询比文件的规定，严格履行合同的责任和义务,并保证于买方要求的日期内完成，并通过买方验收。</w:t>
      </w:r>
    </w:p>
    <w:p w14:paraId="68B79246">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2.我方已详细审核全部询比文件，包括询比文件附件及更正公告（如有），我方正式认可并遵守本次询比文件，并对询比文件各项条款、规定及要求均无异议。</w:t>
      </w:r>
    </w:p>
    <w:p w14:paraId="0FF85846">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3.我方同意从询比文件规定的询比日期起遵循本询比文件，并在询比文件规定的询比有效期之前均具有约束力。</w:t>
      </w:r>
    </w:p>
    <w:p w14:paraId="7B371876">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4.我方声明响应文件所提供的一切资料均真实无误、及时、有效，企业运营正常。由于我方提供资料不实而造成的责任和后果由我方承担。我方同意按照贵方提出的要求，提供与询比有关的任何证据、数据或资料。</w:t>
      </w:r>
    </w:p>
    <w:p w14:paraId="360FFB62">
      <w:pPr>
        <w:spacing w:line="360" w:lineRule="auto"/>
        <w:ind w:firstLine="480" w:firstLineChars="200"/>
        <w:rPr>
          <w:rFonts w:ascii="宋体" w:hAnsi="宋体" w:eastAsia="宋体"/>
          <w:color w:val="auto"/>
          <w:sz w:val="24"/>
        </w:rPr>
      </w:pPr>
    </w:p>
    <w:p w14:paraId="2FAC7C8B">
      <w:pPr>
        <w:spacing w:line="360" w:lineRule="auto"/>
        <w:ind w:firstLine="4800" w:firstLineChars="2000"/>
        <w:rPr>
          <w:rFonts w:ascii="宋体" w:hAnsi="宋体" w:eastAsia="宋体"/>
          <w:color w:val="auto"/>
          <w:sz w:val="24"/>
        </w:rPr>
      </w:pPr>
      <w:r>
        <w:rPr>
          <w:rFonts w:hint="eastAsia" w:ascii="宋体" w:hAnsi="宋体" w:eastAsia="宋体"/>
          <w:color w:val="auto"/>
          <w:sz w:val="24"/>
        </w:rPr>
        <w:t>供应商公章：</w:t>
      </w:r>
      <w:r>
        <w:rPr>
          <w:rFonts w:hint="eastAsia" w:ascii="宋体" w:hAnsi="宋体" w:eastAsia="宋体"/>
          <w:color w:val="auto"/>
          <w:sz w:val="24"/>
          <w:u w:val="single"/>
        </w:rPr>
        <w:t xml:space="preserve">             </w:t>
      </w:r>
    </w:p>
    <w:p w14:paraId="51CA21D4">
      <w:pPr>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日      期：</w:t>
      </w:r>
      <w:r>
        <w:rPr>
          <w:rFonts w:hint="eastAsia" w:ascii="宋体" w:hAnsi="宋体" w:eastAsia="宋体"/>
          <w:color w:val="auto"/>
          <w:sz w:val="24"/>
          <w:u w:val="single"/>
        </w:rPr>
        <w:t xml:space="preserve">             </w:t>
      </w:r>
    </w:p>
    <w:p w14:paraId="174F534B">
      <w:pPr>
        <w:widowControl/>
        <w:jc w:val="left"/>
        <w:rPr>
          <w:rFonts w:ascii="宋体" w:hAnsi="宋体" w:eastAsia="宋体"/>
          <w:color w:val="auto"/>
          <w:sz w:val="24"/>
        </w:rPr>
      </w:pPr>
      <w:r>
        <w:rPr>
          <w:rFonts w:ascii="宋体" w:hAnsi="宋体" w:eastAsia="宋体"/>
          <w:color w:val="auto"/>
          <w:sz w:val="24"/>
        </w:rPr>
        <w:br w:type="page"/>
      </w:r>
    </w:p>
    <w:p w14:paraId="60180173">
      <w:pPr>
        <w:spacing w:line="360" w:lineRule="auto"/>
        <w:jc w:val="center"/>
        <w:outlineLvl w:val="1"/>
        <w:rPr>
          <w:rFonts w:asciiTheme="minorEastAsia" w:hAnsiTheme="minorEastAsia" w:eastAsiaTheme="minorEastAsia"/>
          <w:b/>
          <w:color w:val="auto"/>
          <w:sz w:val="24"/>
        </w:rPr>
      </w:pPr>
      <w:bookmarkStart w:id="47" w:name="_Toc21328"/>
      <w:r>
        <w:rPr>
          <w:rFonts w:hint="eastAsia" w:asciiTheme="minorEastAsia" w:hAnsiTheme="minorEastAsia" w:eastAsiaTheme="minorEastAsia"/>
          <w:b/>
          <w:color w:val="auto"/>
          <w:sz w:val="24"/>
        </w:rPr>
        <w:t>四、供应商资格声明书</w:t>
      </w:r>
      <w:bookmarkEnd w:id="47"/>
    </w:p>
    <w:p w14:paraId="6F4B0EBA">
      <w:pPr>
        <w:pStyle w:val="11"/>
        <w:spacing w:line="360" w:lineRule="auto"/>
        <w:rPr>
          <w:rFonts w:asciiTheme="minorEastAsia" w:hAnsiTheme="minorEastAsia" w:cstheme="minorEastAsia"/>
          <w:color w:val="auto"/>
          <w:sz w:val="24"/>
          <w:szCs w:val="24"/>
        </w:rPr>
      </w:pPr>
      <w:r>
        <w:rPr>
          <w:rFonts w:hint="eastAsia" w:ascii="宋体" w:hAnsi="宋体"/>
          <w:color w:val="auto"/>
          <w:sz w:val="24"/>
        </w:rPr>
        <w:t>致：采购人</w:t>
      </w:r>
    </w:p>
    <w:p w14:paraId="45E6EA12">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在参与本次项目询比中，我单位承诺：</w:t>
      </w:r>
    </w:p>
    <w:p w14:paraId="06AE7195">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（一）具有良好的商业信誉和健全的财务会计制度；</w:t>
      </w:r>
    </w:p>
    <w:p w14:paraId="741D01CF">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（二）具有履行合同所必需的设备和专业技术能力；</w:t>
      </w:r>
    </w:p>
    <w:p w14:paraId="06648624">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（三）有依法缴纳税收和社会保障资金的良好记录；</w:t>
      </w:r>
    </w:p>
    <w:p w14:paraId="36F93D12">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四）参加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A140D0C">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（五）我单位不存在为采购项目提供整体设计、规范编制或者项目管理、监理、检测等服务后，再参加该采购项目的其他采购活动的情形（单一来源采购项目除外）；</w:t>
      </w:r>
    </w:p>
    <w:p w14:paraId="08B3889E">
      <w:pPr>
        <w:widowControl/>
        <w:spacing w:line="360" w:lineRule="auto"/>
        <w:ind w:firstLine="480" w:firstLineChars="200"/>
        <w:jc w:val="left"/>
        <w:rPr>
          <w:rFonts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（六）与我单位存在单位负责人为同一人或者存在直接控股、管理关系的其他法人单位信息如下（如有，不论其是否参加同一合同项下的采购活动均须填写）：</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7"/>
        <w:gridCol w:w="4073"/>
        <w:gridCol w:w="2446"/>
      </w:tblGrid>
      <w:tr w14:paraId="319D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7F92792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序号</w:t>
            </w:r>
          </w:p>
        </w:tc>
        <w:tc>
          <w:tcPr>
            <w:tcW w:w="4501" w:type="dxa"/>
          </w:tcPr>
          <w:p w14:paraId="442BAA8D">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r>
              <w:rPr>
                <w:rFonts w:hint="eastAsia" w:asciiTheme="minorEastAsia" w:hAnsiTheme="minorEastAsia" w:eastAsiaTheme="minorEastAsia" w:cstheme="minorEastAsia"/>
                <w:color w:val="auto"/>
                <w:kern w:val="0"/>
                <w:sz w:val="24"/>
                <w:lang w:val="en-US" w:bidi="ar"/>
              </w:rPr>
              <w:t>单位名称</w:t>
            </w:r>
          </w:p>
        </w:tc>
        <w:tc>
          <w:tcPr>
            <w:tcW w:w="2681" w:type="dxa"/>
          </w:tcPr>
          <w:p w14:paraId="437224C6">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r>
              <w:rPr>
                <w:rFonts w:hint="eastAsia" w:asciiTheme="minorEastAsia" w:hAnsiTheme="minorEastAsia" w:eastAsiaTheme="minorEastAsia" w:cstheme="minorEastAsia"/>
                <w:color w:val="auto"/>
                <w:kern w:val="0"/>
                <w:sz w:val="24"/>
                <w:lang w:val="en-US" w:bidi="ar"/>
              </w:rPr>
              <w:t>相互关系</w:t>
            </w:r>
          </w:p>
        </w:tc>
      </w:tr>
      <w:tr w14:paraId="3E22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52C0ABCE">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r>
              <w:rPr>
                <w:rFonts w:hint="eastAsia" w:asciiTheme="minorEastAsia" w:hAnsiTheme="minorEastAsia" w:eastAsiaTheme="minorEastAsia" w:cstheme="minorEastAsia"/>
                <w:color w:val="auto"/>
                <w:kern w:val="0"/>
                <w:sz w:val="24"/>
                <w:lang w:val="en-US" w:bidi="ar"/>
              </w:rPr>
              <w:t>1</w:t>
            </w:r>
          </w:p>
        </w:tc>
        <w:tc>
          <w:tcPr>
            <w:tcW w:w="4501" w:type="dxa"/>
          </w:tcPr>
          <w:p w14:paraId="2114318D">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p>
        </w:tc>
        <w:tc>
          <w:tcPr>
            <w:tcW w:w="2681" w:type="dxa"/>
          </w:tcPr>
          <w:p w14:paraId="6B60D382">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p>
        </w:tc>
      </w:tr>
      <w:tr w14:paraId="5E7B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705E8D24">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r>
              <w:rPr>
                <w:rFonts w:hint="eastAsia" w:asciiTheme="minorEastAsia" w:hAnsiTheme="minorEastAsia" w:eastAsiaTheme="minorEastAsia" w:cstheme="minorEastAsia"/>
                <w:color w:val="auto"/>
                <w:kern w:val="0"/>
                <w:sz w:val="24"/>
                <w:lang w:val="en-US" w:bidi="ar"/>
              </w:rPr>
              <w:t>2</w:t>
            </w:r>
          </w:p>
        </w:tc>
        <w:tc>
          <w:tcPr>
            <w:tcW w:w="4501" w:type="dxa"/>
          </w:tcPr>
          <w:p w14:paraId="774531C7">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p>
        </w:tc>
        <w:tc>
          <w:tcPr>
            <w:tcW w:w="2681" w:type="dxa"/>
          </w:tcPr>
          <w:p w14:paraId="79A9CA52">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p>
        </w:tc>
      </w:tr>
    </w:tbl>
    <w:p w14:paraId="46E6B610">
      <w:pPr>
        <w:spacing w:line="360" w:lineRule="auto"/>
        <w:ind w:firstLine="435"/>
        <w:rPr>
          <w:rFonts w:ascii="宋体" w:hAnsi="宋体" w:eastAsia="宋体"/>
          <w:color w:val="auto"/>
          <w:sz w:val="24"/>
        </w:rPr>
      </w:pPr>
      <w:r>
        <w:rPr>
          <w:rFonts w:hint="eastAsia" w:ascii="宋体" w:hAnsi="宋体" w:eastAsia="宋体"/>
          <w:color w:val="auto"/>
          <w:sz w:val="24"/>
        </w:rPr>
        <w:t>本单位对</w:t>
      </w:r>
      <w:r>
        <w:rPr>
          <w:rFonts w:hint="eastAsia" w:asciiTheme="minorEastAsia" w:hAnsiTheme="minorEastAsia" w:eastAsiaTheme="minorEastAsia"/>
          <w:color w:val="auto"/>
          <w:sz w:val="24"/>
        </w:rPr>
        <w:t>上述</w:t>
      </w:r>
      <w:r>
        <w:rPr>
          <w:rFonts w:hint="eastAsia" w:ascii="宋体" w:hAnsi="宋体" w:eastAsia="宋体"/>
          <w:color w:val="auto"/>
          <w:sz w:val="24"/>
        </w:rPr>
        <w:t>声明的真实性负责。如有虚假，将依法承担相应责任。</w:t>
      </w:r>
    </w:p>
    <w:p w14:paraId="1E7D19CF">
      <w:pPr>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供应商公章：</w:t>
      </w:r>
      <w:r>
        <w:rPr>
          <w:rFonts w:hint="eastAsia" w:ascii="宋体" w:hAnsi="宋体" w:eastAsia="宋体"/>
          <w:color w:val="auto"/>
          <w:sz w:val="24"/>
          <w:u w:val="single"/>
        </w:rPr>
        <w:t xml:space="preserve">     </w:t>
      </w:r>
      <w:r>
        <w:rPr>
          <w:rFonts w:ascii="宋体" w:hAnsi="宋体" w:eastAsia="宋体"/>
          <w:color w:val="auto"/>
          <w:sz w:val="24"/>
          <w:u w:val="single"/>
        </w:rPr>
        <w:t xml:space="preserve">    </w:t>
      </w:r>
      <w:r>
        <w:rPr>
          <w:rFonts w:hint="eastAsia" w:ascii="宋体" w:hAnsi="宋体" w:eastAsia="宋体"/>
          <w:color w:val="auto"/>
          <w:sz w:val="24"/>
          <w:u w:val="single"/>
        </w:rPr>
        <w:t xml:space="preserve">    </w:t>
      </w:r>
    </w:p>
    <w:p w14:paraId="27B187D6">
      <w:pPr>
        <w:tabs>
          <w:tab w:val="left" w:pos="630"/>
        </w:tabs>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 xml:space="preserve">日     </w:t>
      </w:r>
      <w:r>
        <w:rPr>
          <w:rFonts w:ascii="宋体" w:hAnsi="宋体" w:eastAsia="宋体"/>
          <w:color w:val="auto"/>
          <w:sz w:val="24"/>
        </w:rPr>
        <w:t xml:space="preserve">  </w:t>
      </w:r>
      <w:r>
        <w:rPr>
          <w:rFonts w:hint="eastAsia" w:ascii="宋体" w:hAnsi="宋体" w:eastAsia="宋体"/>
          <w:color w:val="auto"/>
          <w:sz w:val="24"/>
        </w:rPr>
        <w:t>期：</w:t>
      </w:r>
      <w:r>
        <w:rPr>
          <w:rFonts w:hint="eastAsia" w:ascii="宋体" w:hAnsi="宋体" w:eastAsia="宋体"/>
          <w:color w:val="auto"/>
          <w:sz w:val="24"/>
          <w:u w:val="single"/>
        </w:rPr>
        <w:t xml:space="preserve">             </w:t>
      </w:r>
    </w:p>
    <w:p w14:paraId="488F7219">
      <w:pPr>
        <w:spacing w:line="440" w:lineRule="exact"/>
        <w:ind w:firstLine="4800" w:firstLineChars="2000"/>
        <w:rPr>
          <w:rFonts w:ascii="宋体" w:hAnsi="宋体" w:eastAsia="宋体"/>
          <w:color w:val="auto"/>
          <w:sz w:val="24"/>
          <w:szCs w:val="24"/>
          <w:u w:val="single"/>
        </w:rPr>
      </w:pPr>
    </w:p>
    <w:p w14:paraId="36E86329">
      <w:pPr>
        <w:widowControl/>
        <w:jc w:val="left"/>
        <w:rPr>
          <w:rFonts w:ascii="宋体" w:hAnsi="宋体" w:eastAsia="宋体"/>
          <w:color w:val="auto"/>
          <w:sz w:val="24"/>
        </w:rPr>
      </w:pPr>
      <w:r>
        <w:rPr>
          <w:rFonts w:ascii="宋体" w:hAnsi="宋体" w:eastAsia="宋体"/>
          <w:color w:val="auto"/>
          <w:sz w:val="24"/>
        </w:rPr>
        <w:br w:type="page"/>
      </w:r>
    </w:p>
    <w:p w14:paraId="1E6922C4">
      <w:pPr>
        <w:spacing w:line="360" w:lineRule="auto"/>
        <w:jc w:val="center"/>
        <w:outlineLvl w:val="1"/>
        <w:rPr>
          <w:rFonts w:asciiTheme="minorEastAsia" w:hAnsiTheme="minorEastAsia" w:eastAsiaTheme="minorEastAsia"/>
          <w:b/>
          <w:color w:val="auto"/>
          <w:sz w:val="24"/>
        </w:rPr>
      </w:pPr>
      <w:bookmarkStart w:id="48" w:name="_Toc121626298"/>
      <w:bookmarkStart w:id="49" w:name="_Toc26922"/>
      <w:bookmarkStart w:id="50" w:name="_Toc31518"/>
      <w:bookmarkStart w:id="51" w:name="_Toc516969106"/>
      <w:bookmarkStart w:id="52" w:name="_Toc204594911"/>
      <w:bookmarkStart w:id="53" w:name="_Toc520983594"/>
      <w:r>
        <w:rPr>
          <w:rFonts w:hint="eastAsia" w:asciiTheme="minorEastAsia" w:hAnsiTheme="minorEastAsia" w:eastAsiaTheme="minorEastAsia"/>
          <w:b/>
          <w:color w:val="auto"/>
          <w:sz w:val="24"/>
        </w:rPr>
        <w:t>五、授权书</w:t>
      </w:r>
      <w:bookmarkEnd w:id="48"/>
      <w:bookmarkEnd w:id="49"/>
      <w:bookmarkEnd w:id="50"/>
      <w:bookmarkEnd w:id="51"/>
      <w:bookmarkEnd w:id="52"/>
      <w:bookmarkEnd w:id="53"/>
    </w:p>
    <w:p w14:paraId="31C362C7">
      <w:pPr>
        <w:spacing w:line="360" w:lineRule="auto"/>
        <w:jc w:val="center"/>
        <w:rPr>
          <w:rFonts w:asciiTheme="minorEastAsia" w:hAnsiTheme="minorEastAsia" w:eastAsiaTheme="minorEastAsia"/>
          <w:b/>
          <w:color w:val="auto"/>
          <w:sz w:val="24"/>
        </w:rPr>
      </w:pPr>
    </w:p>
    <w:p w14:paraId="58D0F02C">
      <w:pPr>
        <w:pStyle w:val="10"/>
        <w:snapToGrid w:val="0"/>
        <w:spacing w:line="360" w:lineRule="auto"/>
        <w:ind w:firstLine="480" w:firstLineChars="200"/>
        <w:jc w:val="left"/>
        <w:rPr>
          <w:rFonts w:hAnsi="宋体" w:eastAsia="宋体"/>
          <w:color w:val="auto"/>
          <w:sz w:val="24"/>
          <w:szCs w:val="28"/>
        </w:rPr>
      </w:pPr>
      <w:r>
        <w:rPr>
          <w:rFonts w:hint="eastAsia" w:hAnsi="宋体" w:eastAsia="宋体"/>
          <w:color w:val="auto"/>
          <w:sz w:val="24"/>
          <w:szCs w:val="28"/>
        </w:rPr>
        <w:t>本授权书声明：</w:t>
      </w:r>
      <w:r>
        <w:rPr>
          <w:rFonts w:hint="eastAsia" w:hAnsi="宋体" w:eastAsia="宋体"/>
          <w:color w:val="auto"/>
          <w:sz w:val="24"/>
          <w:szCs w:val="28"/>
          <w:u w:val="single"/>
        </w:rPr>
        <w:t xml:space="preserve">           </w:t>
      </w:r>
      <w:r>
        <w:rPr>
          <w:rFonts w:hint="eastAsia" w:hAnsi="宋体" w:eastAsia="宋体"/>
          <w:color w:val="auto"/>
          <w:sz w:val="24"/>
          <w:szCs w:val="28"/>
        </w:rPr>
        <w:t>（供应商名称）授权</w:t>
      </w:r>
      <w:r>
        <w:rPr>
          <w:rFonts w:hint="eastAsia" w:hAnsi="宋体" w:eastAsia="宋体"/>
          <w:color w:val="auto"/>
          <w:sz w:val="24"/>
          <w:szCs w:val="28"/>
          <w:u w:val="single"/>
        </w:rPr>
        <w:t xml:space="preserve">       </w:t>
      </w:r>
      <w:r>
        <w:rPr>
          <w:rFonts w:hint="eastAsia" w:hAnsi="宋体" w:eastAsia="宋体"/>
          <w:color w:val="auto"/>
          <w:sz w:val="24"/>
          <w:szCs w:val="28"/>
        </w:rPr>
        <w:t>（供应商授权代表姓名）代表我方参加本项目</w:t>
      </w:r>
      <w:r>
        <w:rPr>
          <w:rFonts w:hint="eastAsia" w:hAnsi="宋体" w:eastAsia="宋体"/>
          <w:bCs/>
          <w:color w:val="auto"/>
          <w:sz w:val="24"/>
          <w:szCs w:val="28"/>
        </w:rPr>
        <w:t>采购活动</w:t>
      </w:r>
      <w:r>
        <w:rPr>
          <w:rFonts w:hint="eastAsia" w:hAnsi="宋体" w:eastAsia="宋体"/>
          <w:color w:val="auto"/>
          <w:sz w:val="24"/>
          <w:szCs w:val="28"/>
        </w:rPr>
        <w:t>，全权代表我方处理询比过程的一切事宜，包括但不限于：提交响应文件、参与询比、签约等。供应商授权代表在采购活动过程中所签署的一切文件和处理与之有关的一切事务，本公司均予以认可并对此承担责任。供应商授权代表无转委托权。特此授权。</w:t>
      </w:r>
    </w:p>
    <w:p w14:paraId="67B0D7A8">
      <w:pPr>
        <w:pStyle w:val="10"/>
        <w:snapToGrid w:val="0"/>
        <w:spacing w:line="360" w:lineRule="auto"/>
        <w:ind w:firstLine="480" w:firstLineChars="200"/>
        <w:jc w:val="left"/>
        <w:rPr>
          <w:rFonts w:hAnsi="宋体" w:eastAsia="宋体"/>
          <w:color w:val="auto"/>
          <w:sz w:val="24"/>
          <w:szCs w:val="28"/>
        </w:rPr>
      </w:pPr>
      <w:r>
        <w:rPr>
          <w:rFonts w:hint="eastAsia" w:hAnsi="宋体" w:eastAsia="宋体"/>
          <w:color w:val="auto"/>
          <w:sz w:val="24"/>
          <w:szCs w:val="28"/>
        </w:rPr>
        <w:t>本授权书自出具之日起生效。</w:t>
      </w:r>
    </w:p>
    <w:p w14:paraId="3E9ACB40">
      <w:pPr>
        <w:pStyle w:val="10"/>
        <w:snapToGrid w:val="0"/>
        <w:spacing w:line="360" w:lineRule="auto"/>
        <w:ind w:firstLine="480" w:firstLineChars="200"/>
        <w:jc w:val="left"/>
        <w:rPr>
          <w:rFonts w:hAnsi="宋体" w:eastAsia="宋体"/>
          <w:color w:val="auto"/>
          <w:sz w:val="24"/>
        </w:rPr>
      </w:pPr>
      <w:r>
        <w:rPr>
          <w:rFonts w:hint="eastAsia" w:hAnsi="宋体" w:eastAsia="宋体"/>
          <w:color w:val="auto"/>
          <w:sz w:val="24"/>
          <w:szCs w:val="28"/>
        </w:rPr>
        <w:t>授权代表</w:t>
      </w:r>
      <w:r>
        <w:rPr>
          <w:rFonts w:hint="eastAsia" w:hAnsi="宋体" w:eastAsia="宋体"/>
          <w:color w:val="auto"/>
          <w:sz w:val="24"/>
        </w:rPr>
        <w:t>身份证明扫描件：</w:t>
      </w:r>
    </w:p>
    <w:p w14:paraId="14BD670D">
      <w:pPr>
        <w:pStyle w:val="10"/>
        <w:snapToGrid w:val="0"/>
        <w:spacing w:line="360" w:lineRule="auto"/>
        <w:ind w:firstLine="480" w:firstLineChars="200"/>
        <w:jc w:val="left"/>
        <w:rPr>
          <w:rFonts w:hAnsi="宋体" w:eastAsia="宋体"/>
          <w:color w:val="auto"/>
          <w:sz w:val="24"/>
        </w:rPr>
      </w:pPr>
    </w:p>
    <w:p w14:paraId="690142FA">
      <w:pPr>
        <w:pStyle w:val="10"/>
        <w:snapToGrid w:val="0"/>
        <w:spacing w:line="360" w:lineRule="auto"/>
        <w:ind w:firstLine="480" w:firstLineChars="200"/>
        <w:jc w:val="left"/>
        <w:rPr>
          <w:rFonts w:hAnsi="宋体" w:eastAsia="宋体"/>
          <w:color w:val="auto"/>
          <w:sz w:val="24"/>
        </w:rPr>
      </w:pPr>
    </w:p>
    <w:p w14:paraId="2BB1AB1C">
      <w:pPr>
        <w:pStyle w:val="10"/>
        <w:snapToGrid w:val="0"/>
        <w:spacing w:line="360" w:lineRule="auto"/>
        <w:ind w:firstLine="480" w:firstLineChars="200"/>
        <w:jc w:val="left"/>
        <w:rPr>
          <w:rFonts w:hAnsi="宋体" w:eastAsia="宋体"/>
          <w:color w:val="auto"/>
          <w:sz w:val="24"/>
        </w:rPr>
      </w:pPr>
    </w:p>
    <w:p w14:paraId="2CFCC9CA">
      <w:pPr>
        <w:pStyle w:val="10"/>
        <w:snapToGrid w:val="0"/>
        <w:spacing w:line="360" w:lineRule="auto"/>
        <w:ind w:firstLine="480" w:firstLineChars="200"/>
        <w:jc w:val="left"/>
        <w:rPr>
          <w:rFonts w:hAnsi="宋体" w:eastAsia="宋体"/>
          <w:color w:val="auto"/>
          <w:sz w:val="24"/>
        </w:rPr>
      </w:pPr>
    </w:p>
    <w:p w14:paraId="1A2B34D4">
      <w:pPr>
        <w:pStyle w:val="10"/>
        <w:snapToGrid w:val="0"/>
        <w:spacing w:line="360" w:lineRule="auto"/>
        <w:ind w:firstLine="480" w:firstLineChars="200"/>
        <w:jc w:val="left"/>
        <w:rPr>
          <w:rFonts w:hAnsi="宋体" w:eastAsia="宋体"/>
          <w:color w:val="auto"/>
          <w:sz w:val="24"/>
          <w:szCs w:val="28"/>
          <w:u w:val="single"/>
        </w:rPr>
      </w:pPr>
      <w:r>
        <w:rPr>
          <w:rFonts w:hint="eastAsia" w:hAnsi="宋体" w:eastAsia="宋体"/>
          <w:color w:val="auto"/>
          <w:sz w:val="24"/>
          <w:szCs w:val="28"/>
        </w:rPr>
        <w:t>授权代表联系方式：</w:t>
      </w:r>
      <w:r>
        <w:rPr>
          <w:rFonts w:hint="eastAsia" w:hAnsi="宋体" w:eastAsia="宋体"/>
          <w:color w:val="auto"/>
          <w:sz w:val="24"/>
          <w:szCs w:val="28"/>
          <w:u w:val="single"/>
        </w:rPr>
        <w:t xml:space="preserve">          （请填写手机号码）</w:t>
      </w:r>
    </w:p>
    <w:p w14:paraId="327ED257">
      <w:pPr>
        <w:pStyle w:val="10"/>
        <w:snapToGrid w:val="0"/>
        <w:spacing w:line="360" w:lineRule="auto"/>
        <w:ind w:firstLine="480" w:firstLineChars="200"/>
        <w:jc w:val="left"/>
        <w:rPr>
          <w:rFonts w:hAnsi="宋体" w:eastAsia="宋体"/>
          <w:color w:val="auto"/>
          <w:sz w:val="24"/>
          <w:szCs w:val="28"/>
        </w:rPr>
      </w:pPr>
    </w:p>
    <w:p w14:paraId="137AC3B1">
      <w:pPr>
        <w:spacing w:line="360" w:lineRule="auto"/>
        <w:ind w:firstLine="360" w:firstLineChars="150"/>
        <w:rPr>
          <w:rFonts w:ascii="宋体" w:hAnsi="宋体" w:eastAsia="宋体"/>
          <w:color w:val="auto"/>
          <w:sz w:val="24"/>
          <w:szCs w:val="28"/>
        </w:rPr>
      </w:pPr>
      <w:r>
        <w:rPr>
          <w:rFonts w:hint="eastAsia" w:ascii="宋体" w:hAnsi="宋体" w:eastAsia="宋体"/>
          <w:color w:val="auto"/>
          <w:sz w:val="24"/>
          <w:szCs w:val="28"/>
        </w:rPr>
        <w:t>特此声明。</w:t>
      </w:r>
    </w:p>
    <w:p w14:paraId="71199C25">
      <w:pPr>
        <w:spacing w:line="360" w:lineRule="auto"/>
        <w:rPr>
          <w:rFonts w:ascii="宋体" w:hAnsi="宋体" w:eastAsia="宋体"/>
          <w:color w:val="auto"/>
          <w:sz w:val="24"/>
          <w:szCs w:val="28"/>
        </w:rPr>
      </w:pPr>
    </w:p>
    <w:p w14:paraId="2BFFAA31">
      <w:pPr>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供应商公章：</w:t>
      </w:r>
      <w:r>
        <w:rPr>
          <w:rFonts w:hint="eastAsia" w:ascii="宋体" w:hAnsi="宋体" w:eastAsia="宋体"/>
          <w:color w:val="auto"/>
          <w:sz w:val="24"/>
          <w:u w:val="single"/>
        </w:rPr>
        <w:t xml:space="preserve">     </w:t>
      </w:r>
      <w:r>
        <w:rPr>
          <w:rFonts w:ascii="宋体" w:hAnsi="宋体" w:eastAsia="宋体"/>
          <w:color w:val="auto"/>
          <w:sz w:val="24"/>
          <w:u w:val="single"/>
        </w:rPr>
        <w:t xml:space="preserve">    </w:t>
      </w:r>
      <w:r>
        <w:rPr>
          <w:rFonts w:hint="eastAsia" w:ascii="宋体" w:hAnsi="宋体" w:eastAsia="宋体"/>
          <w:color w:val="auto"/>
          <w:sz w:val="24"/>
          <w:u w:val="single"/>
        </w:rPr>
        <w:t xml:space="preserve">    </w:t>
      </w:r>
    </w:p>
    <w:p w14:paraId="24223328">
      <w:pPr>
        <w:tabs>
          <w:tab w:val="left" w:pos="630"/>
        </w:tabs>
        <w:spacing w:line="360" w:lineRule="auto"/>
        <w:ind w:firstLine="4800" w:firstLineChars="2000"/>
        <w:rPr>
          <w:rFonts w:ascii="宋体" w:hAnsi="宋体" w:eastAsia="宋体"/>
          <w:color w:val="auto"/>
          <w:sz w:val="24"/>
          <w:szCs w:val="28"/>
        </w:rPr>
      </w:pPr>
      <w:r>
        <w:rPr>
          <w:rFonts w:hint="eastAsia" w:ascii="宋体" w:hAnsi="宋体" w:eastAsia="宋体"/>
          <w:color w:val="auto"/>
          <w:sz w:val="24"/>
        </w:rPr>
        <w:t xml:space="preserve">日     </w:t>
      </w:r>
      <w:r>
        <w:rPr>
          <w:rFonts w:ascii="宋体" w:hAnsi="宋体" w:eastAsia="宋体"/>
          <w:color w:val="auto"/>
          <w:sz w:val="24"/>
        </w:rPr>
        <w:t xml:space="preserve"> </w:t>
      </w:r>
      <w:r>
        <w:rPr>
          <w:rFonts w:hint="eastAsia" w:ascii="宋体" w:hAnsi="宋体" w:eastAsia="宋体"/>
          <w:color w:val="auto"/>
          <w:sz w:val="24"/>
        </w:rPr>
        <w:t>期：</w:t>
      </w:r>
      <w:r>
        <w:rPr>
          <w:rFonts w:hint="eastAsia" w:ascii="宋体" w:hAnsi="宋体" w:eastAsia="宋体"/>
          <w:color w:val="auto"/>
          <w:sz w:val="24"/>
          <w:u w:val="single"/>
        </w:rPr>
        <w:t xml:space="preserve">             </w:t>
      </w:r>
    </w:p>
    <w:p w14:paraId="00B850FB">
      <w:pPr>
        <w:spacing w:line="360" w:lineRule="auto"/>
        <w:rPr>
          <w:rFonts w:ascii="宋体" w:hAnsi="宋体" w:eastAsia="宋体"/>
          <w:color w:val="auto"/>
          <w:sz w:val="24"/>
          <w:szCs w:val="28"/>
        </w:rPr>
      </w:pPr>
    </w:p>
    <w:p w14:paraId="1BA1E2EE">
      <w:pPr>
        <w:spacing w:line="360" w:lineRule="auto"/>
        <w:rPr>
          <w:rFonts w:ascii="宋体" w:hAnsi="宋体" w:eastAsia="宋体"/>
          <w:color w:val="auto"/>
          <w:sz w:val="24"/>
          <w:szCs w:val="28"/>
        </w:rPr>
      </w:pPr>
    </w:p>
    <w:p w14:paraId="58774C94">
      <w:pPr>
        <w:pStyle w:val="10"/>
        <w:snapToGrid w:val="0"/>
        <w:spacing w:line="360" w:lineRule="auto"/>
        <w:jc w:val="left"/>
        <w:rPr>
          <w:rFonts w:hAnsi="宋体" w:eastAsia="宋体"/>
          <w:color w:val="auto"/>
          <w:sz w:val="24"/>
          <w:szCs w:val="28"/>
        </w:rPr>
      </w:pPr>
      <w:r>
        <w:rPr>
          <w:rFonts w:hint="eastAsia" w:hAnsi="宋体" w:eastAsia="宋体"/>
          <w:color w:val="auto"/>
          <w:sz w:val="24"/>
          <w:szCs w:val="28"/>
        </w:rPr>
        <w:t>注：</w:t>
      </w:r>
    </w:p>
    <w:p w14:paraId="42AC1DB0">
      <w:pPr>
        <w:pStyle w:val="10"/>
        <w:snapToGrid w:val="0"/>
        <w:spacing w:line="360" w:lineRule="auto"/>
        <w:jc w:val="left"/>
        <w:rPr>
          <w:rFonts w:hAnsi="宋体" w:eastAsia="宋体"/>
          <w:color w:val="auto"/>
          <w:sz w:val="24"/>
          <w:szCs w:val="28"/>
        </w:rPr>
      </w:pPr>
      <w:r>
        <w:rPr>
          <w:rFonts w:hint="eastAsia" w:hAnsi="宋体" w:eastAsia="宋体"/>
          <w:color w:val="auto"/>
          <w:sz w:val="24"/>
          <w:szCs w:val="28"/>
        </w:rPr>
        <w:t>1.本项目只允许有唯一的供应商授权代表，提供身份证明扫描件；</w:t>
      </w:r>
    </w:p>
    <w:p w14:paraId="434EDD94">
      <w:pPr>
        <w:spacing w:line="360" w:lineRule="auto"/>
        <w:jc w:val="left"/>
        <w:rPr>
          <w:rFonts w:ascii="宋体" w:hAnsi="宋体" w:eastAsia="宋体"/>
          <w:color w:val="auto"/>
          <w:sz w:val="24"/>
        </w:rPr>
      </w:pPr>
      <w:r>
        <w:rPr>
          <w:rFonts w:hint="eastAsia" w:ascii="宋体" w:hAnsi="宋体" w:eastAsia="宋体"/>
          <w:color w:val="auto"/>
          <w:sz w:val="24"/>
        </w:rPr>
        <w:t>2.法定代表人参加询比的无需提供授权书，仅提供身份证明扫描件。</w:t>
      </w:r>
    </w:p>
    <w:p w14:paraId="57CAD7B6">
      <w:pPr>
        <w:widowControl/>
        <w:jc w:val="left"/>
        <w:rPr>
          <w:rFonts w:ascii="宋体" w:hAnsi="宋体" w:eastAsia="宋体"/>
          <w:color w:val="auto"/>
          <w:sz w:val="24"/>
        </w:rPr>
      </w:pPr>
      <w:r>
        <w:rPr>
          <w:rFonts w:ascii="宋体" w:hAnsi="宋体" w:eastAsia="宋体"/>
          <w:color w:val="auto"/>
          <w:sz w:val="24"/>
        </w:rPr>
        <w:br w:type="page"/>
      </w:r>
    </w:p>
    <w:p w14:paraId="18F0DAE1">
      <w:pPr>
        <w:spacing w:line="360" w:lineRule="auto"/>
        <w:jc w:val="center"/>
        <w:outlineLvl w:val="1"/>
        <w:rPr>
          <w:rFonts w:asciiTheme="minorEastAsia" w:hAnsiTheme="minorEastAsia" w:eastAsiaTheme="minorEastAsia"/>
          <w:b/>
          <w:color w:val="auto"/>
          <w:sz w:val="24"/>
        </w:rPr>
      </w:pPr>
      <w:bookmarkStart w:id="54" w:name="_Toc22233"/>
      <w:bookmarkStart w:id="55" w:name="_Toc28033"/>
      <w:r>
        <w:rPr>
          <w:rFonts w:hint="eastAsia" w:asciiTheme="minorEastAsia" w:hAnsiTheme="minorEastAsia" w:eastAsiaTheme="minorEastAsia"/>
          <w:b/>
          <w:color w:val="auto"/>
          <w:sz w:val="24"/>
        </w:rPr>
        <w:t>六、询比响应表</w:t>
      </w:r>
      <w:bookmarkEnd w:id="54"/>
      <w:bookmarkEnd w:id="55"/>
    </w:p>
    <w:p w14:paraId="50488D3D">
      <w:pPr>
        <w:spacing w:line="360" w:lineRule="auto"/>
        <w:ind w:firstLine="435"/>
        <w:outlineLvl w:val="2"/>
        <w:rPr>
          <w:rFonts w:asciiTheme="minorEastAsia" w:hAnsiTheme="minorEastAsia" w:eastAsiaTheme="minorEastAsia"/>
          <w:b/>
          <w:color w:val="auto"/>
          <w:sz w:val="24"/>
        </w:rPr>
      </w:pPr>
      <w:r>
        <w:rPr>
          <w:rFonts w:hint="eastAsia" w:asciiTheme="minorEastAsia" w:hAnsiTheme="minorEastAsia" w:eastAsiaTheme="minorEastAsia"/>
          <w:b/>
          <w:color w:val="auto"/>
          <w:sz w:val="24"/>
        </w:rPr>
        <w:t>6</w:t>
      </w:r>
      <w:r>
        <w:rPr>
          <w:rFonts w:asciiTheme="minorEastAsia" w:hAnsiTheme="minorEastAsia" w:eastAsiaTheme="minorEastAsia"/>
          <w:b/>
          <w:color w:val="auto"/>
          <w:sz w:val="24"/>
        </w:rPr>
        <w:t>.1</w:t>
      </w:r>
      <w:r>
        <w:rPr>
          <w:rFonts w:hint="eastAsia" w:asciiTheme="minorEastAsia" w:hAnsiTheme="minorEastAsia" w:eastAsiaTheme="minorEastAsia"/>
          <w:b/>
          <w:color w:val="auto"/>
          <w:sz w:val="24"/>
        </w:rPr>
        <w:t>商务响应表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866"/>
        <w:gridCol w:w="2432"/>
        <w:gridCol w:w="2506"/>
        <w:gridCol w:w="788"/>
      </w:tblGrid>
      <w:tr w14:paraId="0979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67A84782">
            <w:pPr>
              <w:pStyle w:val="10"/>
              <w:keepNext w:val="0"/>
              <w:keepLines w:val="0"/>
              <w:suppressLineNumbers w:val="0"/>
              <w:spacing w:before="0" w:beforeAutospacing="0" w:after="0" w:afterAutospacing="0"/>
              <w:ind w:left="0" w:right="0"/>
              <w:jc w:val="center"/>
              <w:rPr>
                <w:rFonts w:hint="default" w:cs="Wingdings" w:asciiTheme="minorEastAsia" w:hAnsiTheme="minorEastAsia"/>
                <w:b/>
                <w:color w:val="auto"/>
                <w:sz w:val="24"/>
              </w:rPr>
            </w:pPr>
            <w:r>
              <w:rPr>
                <w:rFonts w:hint="eastAsia" w:cs="Wingdings" w:asciiTheme="minorEastAsia" w:hAnsiTheme="minorEastAsia"/>
                <w:b/>
                <w:color w:val="auto"/>
                <w:sz w:val="24"/>
              </w:rPr>
              <w:t>序号</w:t>
            </w:r>
          </w:p>
        </w:tc>
        <w:tc>
          <w:tcPr>
            <w:tcW w:w="1124" w:type="pct"/>
            <w:vAlign w:val="center"/>
          </w:tcPr>
          <w:p w14:paraId="18FCFDF4">
            <w:pPr>
              <w:pStyle w:val="10"/>
              <w:keepNext w:val="0"/>
              <w:keepLines w:val="0"/>
              <w:suppressLineNumbers w:val="0"/>
              <w:spacing w:before="0" w:beforeAutospacing="0" w:after="0" w:afterAutospacing="0"/>
              <w:ind w:left="0" w:right="0"/>
              <w:jc w:val="center"/>
              <w:rPr>
                <w:rFonts w:hint="default" w:cs="Wingdings" w:asciiTheme="minorEastAsia" w:hAnsiTheme="minorEastAsia"/>
                <w:b/>
                <w:color w:val="auto"/>
                <w:sz w:val="24"/>
              </w:rPr>
            </w:pPr>
            <w:r>
              <w:rPr>
                <w:rFonts w:hint="eastAsia" w:asciiTheme="minorEastAsia" w:hAnsiTheme="minorEastAsia"/>
                <w:b/>
                <w:bCs/>
                <w:color w:val="auto"/>
                <w:sz w:val="24"/>
                <w:szCs w:val="24"/>
              </w:rPr>
              <w:t>商务条款</w:t>
            </w:r>
          </w:p>
        </w:tc>
        <w:tc>
          <w:tcPr>
            <w:tcW w:w="1465" w:type="pct"/>
            <w:vAlign w:val="center"/>
          </w:tcPr>
          <w:p w14:paraId="1FBD7B03">
            <w:pPr>
              <w:pStyle w:val="10"/>
              <w:keepNext w:val="0"/>
              <w:keepLines w:val="0"/>
              <w:suppressLineNumbers w:val="0"/>
              <w:spacing w:before="0" w:beforeAutospacing="0" w:after="0" w:afterAutospacing="0"/>
              <w:ind w:left="0" w:right="0"/>
              <w:jc w:val="center"/>
              <w:rPr>
                <w:rFonts w:hint="default" w:cs="Wingdings" w:asciiTheme="minorEastAsia" w:hAnsiTheme="minorEastAsia"/>
                <w:b/>
                <w:color w:val="auto"/>
                <w:sz w:val="24"/>
              </w:rPr>
            </w:pPr>
            <w:r>
              <w:rPr>
                <w:rFonts w:hint="eastAsia" w:cs="Wingdings" w:asciiTheme="minorEastAsia" w:hAnsiTheme="minorEastAsia"/>
                <w:b/>
                <w:color w:val="auto"/>
                <w:sz w:val="24"/>
              </w:rPr>
              <w:t>询比文件要求</w:t>
            </w:r>
          </w:p>
        </w:tc>
        <w:tc>
          <w:tcPr>
            <w:tcW w:w="1510" w:type="pct"/>
            <w:vAlign w:val="center"/>
          </w:tcPr>
          <w:p w14:paraId="387FCCB1">
            <w:pPr>
              <w:pStyle w:val="10"/>
              <w:keepNext w:val="0"/>
              <w:keepLines w:val="0"/>
              <w:suppressLineNumbers w:val="0"/>
              <w:spacing w:before="0" w:beforeAutospacing="0" w:after="0" w:afterAutospacing="0"/>
              <w:ind w:left="0" w:right="0"/>
              <w:jc w:val="center"/>
              <w:rPr>
                <w:rFonts w:hint="default" w:cs="Wingdings" w:asciiTheme="minorEastAsia" w:hAnsiTheme="minorEastAsia"/>
                <w:b/>
                <w:color w:val="auto"/>
                <w:sz w:val="24"/>
              </w:rPr>
            </w:pPr>
            <w:r>
              <w:rPr>
                <w:rFonts w:hint="eastAsia" w:cs="Wingdings" w:asciiTheme="minorEastAsia" w:hAnsiTheme="minorEastAsia"/>
                <w:b/>
                <w:color w:val="auto"/>
                <w:sz w:val="24"/>
              </w:rPr>
              <w:t>供应商承诺</w:t>
            </w:r>
          </w:p>
        </w:tc>
        <w:tc>
          <w:tcPr>
            <w:tcW w:w="475" w:type="pct"/>
            <w:vAlign w:val="center"/>
          </w:tcPr>
          <w:p w14:paraId="23AF6CA8">
            <w:pPr>
              <w:pStyle w:val="10"/>
              <w:keepNext w:val="0"/>
              <w:keepLines w:val="0"/>
              <w:suppressLineNumbers w:val="0"/>
              <w:spacing w:before="0" w:beforeAutospacing="0" w:after="0" w:afterAutospacing="0"/>
              <w:ind w:left="0" w:right="0"/>
              <w:jc w:val="center"/>
              <w:rPr>
                <w:rFonts w:hint="default" w:cs="Wingdings" w:asciiTheme="minorEastAsia" w:hAnsiTheme="minorEastAsia"/>
                <w:b/>
                <w:color w:val="auto"/>
                <w:sz w:val="24"/>
              </w:rPr>
            </w:pPr>
            <w:r>
              <w:rPr>
                <w:rFonts w:hint="eastAsia" w:cs="Wingdings" w:asciiTheme="minorEastAsia" w:hAnsiTheme="minorEastAsia"/>
                <w:b/>
                <w:color w:val="auto"/>
                <w:sz w:val="24"/>
              </w:rPr>
              <w:t>偏离说明</w:t>
            </w:r>
          </w:p>
        </w:tc>
      </w:tr>
      <w:tr w14:paraId="1FF3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5BF101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r>
              <w:rPr>
                <w:rFonts w:hint="default" w:asciiTheme="minorEastAsia" w:hAnsiTheme="minorEastAsia" w:eastAsiaTheme="minorEastAsia"/>
                <w:color w:val="auto"/>
                <w:sz w:val="24"/>
                <w:szCs w:val="20"/>
              </w:rPr>
              <w:t>1</w:t>
            </w:r>
          </w:p>
        </w:tc>
        <w:tc>
          <w:tcPr>
            <w:tcW w:w="1866" w:type="dxa"/>
            <w:vAlign w:val="center"/>
          </w:tcPr>
          <w:p w14:paraId="594AC624">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default" w:ascii="宋体" w:hAnsi="宋体" w:eastAsia="宋体"/>
                <w:color w:val="auto"/>
                <w:sz w:val="24"/>
                <w:szCs w:val="20"/>
              </w:rPr>
            </w:pPr>
            <w:r>
              <w:rPr>
                <w:rFonts w:hint="eastAsia" w:ascii="宋体" w:hAnsi="宋体" w:eastAsia="宋体" w:cs="宋体"/>
                <w:i w:val="0"/>
                <w:iCs w:val="0"/>
                <w:color w:val="auto"/>
                <w:sz w:val="24"/>
                <w:szCs w:val="20"/>
                <w:highlight w:val="none"/>
              </w:rPr>
              <w:t>付款方式</w:t>
            </w:r>
          </w:p>
        </w:tc>
        <w:tc>
          <w:tcPr>
            <w:tcW w:w="1465" w:type="pct"/>
            <w:vAlign w:val="center"/>
          </w:tcPr>
          <w:p w14:paraId="551AAC9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0CD91E5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475" w:type="pct"/>
            <w:vAlign w:val="center"/>
          </w:tcPr>
          <w:p w14:paraId="3015EE5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r w14:paraId="237C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0E27041">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2</w:t>
            </w:r>
          </w:p>
        </w:tc>
        <w:tc>
          <w:tcPr>
            <w:tcW w:w="1866" w:type="dxa"/>
            <w:vAlign w:val="center"/>
          </w:tcPr>
          <w:p w14:paraId="1A8E0965">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both"/>
              <w:textAlignment w:val="auto"/>
              <w:rPr>
                <w:rFonts w:hint="default" w:ascii="宋体" w:hAnsi="宋体" w:eastAsia="宋体"/>
                <w:color w:val="auto"/>
                <w:sz w:val="24"/>
                <w:szCs w:val="20"/>
              </w:rPr>
            </w:pPr>
            <w:r>
              <w:rPr>
                <w:rFonts w:hint="eastAsia" w:ascii="宋体" w:hAnsi="宋体" w:eastAsia="宋体" w:cs="宋体"/>
                <w:i w:val="0"/>
                <w:iCs w:val="0"/>
                <w:color w:val="auto"/>
                <w:sz w:val="24"/>
                <w:szCs w:val="20"/>
                <w:highlight w:val="none"/>
              </w:rPr>
              <w:t>供货及安装地点</w:t>
            </w:r>
          </w:p>
        </w:tc>
        <w:tc>
          <w:tcPr>
            <w:tcW w:w="1465" w:type="pct"/>
            <w:vAlign w:val="center"/>
          </w:tcPr>
          <w:p w14:paraId="20DDE2D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082D699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475" w:type="pct"/>
            <w:vAlign w:val="center"/>
          </w:tcPr>
          <w:p w14:paraId="549AE76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r w14:paraId="28DE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8905CD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3</w:t>
            </w:r>
          </w:p>
        </w:tc>
        <w:tc>
          <w:tcPr>
            <w:tcW w:w="1866" w:type="dxa"/>
            <w:vAlign w:val="center"/>
          </w:tcPr>
          <w:p w14:paraId="43760273">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both"/>
              <w:textAlignment w:val="auto"/>
              <w:rPr>
                <w:rFonts w:hint="default" w:ascii="宋体" w:hAnsi="宋体" w:eastAsia="宋体"/>
                <w:color w:val="auto"/>
                <w:sz w:val="24"/>
                <w:szCs w:val="20"/>
              </w:rPr>
            </w:pPr>
            <w:r>
              <w:rPr>
                <w:rFonts w:hint="eastAsia" w:ascii="宋体" w:hAnsi="宋体" w:eastAsia="宋体" w:cs="宋体"/>
                <w:i w:val="0"/>
                <w:iCs w:val="0"/>
                <w:color w:val="auto"/>
                <w:sz w:val="24"/>
                <w:szCs w:val="20"/>
                <w:highlight w:val="none"/>
              </w:rPr>
              <w:t>供货及安装期限</w:t>
            </w:r>
          </w:p>
        </w:tc>
        <w:tc>
          <w:tcPr>
            <w:tcW w:w="1465" w:type="pct"/>
            <w:vAlign w:val="center"/>
          </w:tcPr>
          <w:p w14:paraId="1BF64DA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0FE0183F">
            <w:pPr>
              <w:pStyle w:val="27"/>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0"/>
              </w:rPr>
            </w:pPr>
          </w:p>
        </w:tc>
        <w:tc>
          <w:tcPr>
            <w:tcW w:w="475" w:type="pct"/>
            <w:vAlign w:val="center"/>
          </w:tcPr>
          <w:p w14:paraId="2A1EF94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r w14:paraId="083F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C53362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4</w:t>
            </w:r>
          </w:p>
        </w:tc>
        <w:tc>
          <w:tcPr>
            <w:tcW w:w="1866" w:type="dxa"/>
            <w:vAlign w:val="center"/>
          </w:tcPr>
          <w:p w14:paraId="524FCB5C">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default" w:ascii="宋体" w:hAnsi="宋体" w:eastAsia="宋体"/>
                <w:color w:val="auto"/>
                <w:sz w:val="24"/>
                <w:szCs w:val="20"/>
              </w:rPr>
            </w:pPr>
            <w:r>
              <w:rPr>
                <w:rFonts w:hint="eastAsia" w:ascii="宋体" w:hAnsi="宋体" w:eastAsia="宋体" w:cs="宋体"/>
                <w:i w:val="0"/>
                <w:iCs w:val="0"/>
                <w:color w:val="auto"/>
                <w:sz w:val="24"/>
                <w:szCs w:val="20"/>
                <w:highlight w:val="none"/>
                <w:lang w:val="en-US" w:eastAsia="zh-CN"/>
              </w:rPr>
              <w:t>免费</w:t>
            </w:r>
            <w:r>
              <w:rPr>
                <w:rFonts w:hint="eastAsia" w:ascii="宋体" w:hAnsi="宋体" w:eastAsia="宋体" w:cs="宋体"/>
                <w:i w:val="0"/>
                <w:iCs w:val="0"/>
                <w:color w:val="auto"/>
                <w:sz w:val="24"/>
                <w:szCs w:val="20"/>
                <w:highlight w:val="none"/>
              </w:rPr>
              <w:t>质保期</w:t>
            </w:r>
          </w:p>
        </w:tc>
        <w:tc>
          <w:tcPr>
            <w:tcW w:w="1465" w:type="pct"/>
            <w:vAlign w:val="center"/>
          </w:tcPr>
          <w:p w14:paraId="1AEEA27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1D133A5C">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475" w:type="pct"/>
            <w:vAlign w:val="center"/>
          </w:tcPr>
          <w:p w14:paraId="5F312CD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r w14:paraId="0CE6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E44586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124" w:type="pct"/>
            <w:vAlign w:val="center"/>
          </w:tcPr>
          <w:p w14:paraId="4E4690A4">
            <w:pPr>
              <w:keepNext w:val="0"/>
              <w:keepLines w:val="0"/>
              <w:suppressLineNumbers w:val="0"/>
              <w:spacing w:before="0" w:beforeAutospacing="0" w:after="0" w:afterAutospacing="0"/>
              <w:ind w:left="0" w:right="0"/>
              <w:jc w:val="center"/>
              <w:rPr>
                <w:rFonts w:hint="default" w:ascii="宋体" w:hAnsi="宋体" w:eastAsia="宋体"/>
                <w:color w:val="auto"/>
                <w:sz w:val="24"/>
                <w:szCs w:val="20"/>
              </w:rPr>
            </w:pPr>
          </w:p>
        </w:tc>
        <w:tc>
          <w:tcPr>
            <w:tcW w:w="1465" w:type="pct"/>
            <w:vAlign w:val="center"/>
          </w:tcPr>
          <w:p w14:paraId="2AACEF1F">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11BD497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475" w:type="pct"/>
            <w:vAlign w:val="center"/>
          </w:tcPr>
          <w:p w14:paraId="1CFDF96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r w14:paraId="05EC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F48E2C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w:t>
            </w:r>
          </w:p>
        </w:tc>
        <w:tc>
          <w:tcPr>
            <w:tcW w:w="1124" w:type="pct"/>
            <w:vAlign w:val="center"/>
          </w:tcPr>
          <w:p w14:paraId="35AE2767">
            <w:pPr>
              <w:keepNext w:val="0"/>
              <w:keepLines w:val="0"/>
              <w:suppressLineNumbers w:val="0"/>
              <w:spacing w:before="0" w:beforeAutospacing="0" w:after="0" w:afterAutospacing="0"/>
              <w:ind w:left="0" w:right="0"/>
              <w:jc w:val="center"/>
              <w:rPr>
                <w:rFonts w:hint="default" w:ascii="宋体" w:hAnsi="宋体" w:eastAsia="宋体"/>
                <w:color w:val="auto"/>
                <w:sz w:val="24"/>
                <w:szCs w:val="20"/>
              </w:rPr>
            </w:pPr>
          </w:p>
        </w:tc>
        <w:tc>
          <w:tcPr>
            <w:tcW w:w="1465" w:type="pct"/>
            <w:vAlign w:val="center"/>
          </w:tcPr>
          <w:p w14:paraId="06DED08D">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1A561E9C">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475" w:type="pct"/>
            <w:vAlign w:val="center"/>
          </w:tcPr>
          <w:p w14:paraId="0BA50EA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bl>
    <w:p w14:paraId="6021707E">
      <w:pPr>
        <w:pageBreakBefore w:val="0"/>
        <w:kinsoku/>
        <w:overflowPunct/>
        <w:topLinePunct w:val="0"/>
        <w:bidi w:val="0"/>
        <w:adjustRightInd w:val="0"/>
        <w:snapToGrid w:val="0"/>
        <w:spacing w:beforeAutospacing="0" w:afterAutospacing="0" w:line="360" w:lineRule="auto"/>
        <w:ind w:firstLine="435"/>
        <w:textAlignment w:val="auto"/>
        <w:outlineLvl w:val="2"/>
        <w:rPr>
          <w:rFonts w:hint="eastAsia" w:ascii="宋体" w:hAnsi="宋体" w:eastAsia="宋体" w:cs="宋体"/>
          <w:b/>
          <w:i w:val="0"/>
          <w:iCs w:val="0"/>
          <w:color w:val="auto"/>
          <w:sz w:val="24"/>
          <w:highlight w:val="none"/>
        </w:rPr>
      </w:pPr>
      <w:r>
        <w:rPr>
          <w:rFonts w:hint="eastAsia" w:ascii="宋体" w:hAnsi="宋体" w:eastAsia="宋体" w:cs="宋体"/>
          <w:b/>
          <w:i w:val="0"/>
          <w:iCs w:val="0"/>
          <w:color w:val="auto"/>
          <w:sz w:val="24"/>
          <w:highlight w:val="none"/>
          <w:lang w:val="en-US" w:eastAsia="zh-CN"/>
        </w:rPr>
        <w:t>6</w:t>
      </w:r>
      <w:r>
        <w:rPr>
          <w:rFonts w:hint="eastAsia" w:ascii="宋体" w:hAnsi="宋体" w:eastAsia="宋体" w:cs="宋体"/>
          <w:b/>
          <w:i w:val="0"/>
          <w:iCs w:val="0"/>
          <w:color w:val="auto"/>
          <w:sz w:val="24"/>
          <w:highlight w:val="none"/>
        </w:rPr>
        <w:t>.2技术响应表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9"/>
        <w:gridCol w:w="956"/>
        <w:gridCol w:w="2790"/>
        <w:gridCol w:w="3004"/>
        <w:gridCol w:w="957"/>
      </w:tblGrid>
      <w:tr w14:paraId="2265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355" w:type="pct"/>
            <w:vAlign w:val="center"/>
          </w:tcPr>
          <w:p w14:paraId="561D5093">
            <w:pPr>
              <w:pStyle w:val="10"/>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i w:val="0"/>
                <w:iCs w:val="0"/>
                <w:color w:val="auto"/>
                <w:sz w:val="24"/>
                <w:highlight w:val="none"/>
              </w:rPr>
            </w:pPr>
            <w:r>
              <w:rPr>
                <w:rFonts w:hint="eastAsia" w:ascii="宋体" w:hAnsi="宋体" w:eastAsia="宋体" w:cs="宋体"/>
                <w:b/>
                <w:i w:val="0"/>
                <w:iCs w:val="0"/>
                <w:color w:val="auto"/>
                <w:sz w:val="24"/>
                <w:highlight w:val="none"/>
              </w:rPr>
              <w:t>序号</w:t>
            </w:r>
          </w:p>
        </w:tc>
        <w:tc>
          <w:tcPr>
            <w:tcW w:w="576" w:type="pct"/>
            <w:vAlign w:val="center"/>
          </w:tcPr>
          <w:p w14:paraId="217BFCFA">
            <w:pPr>
              <w:pStyle w:val="10"/>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i w:val="0"/>
                <w:iCs w:val="0"/>
                <w:color w:val="auto"/>
                <w:sz w:val="24"/>
                <w:highlight w:val="none"/>
              </w:rPr>
            </w:pPr>
            <w:r>
              <w:rPr>
                <w:rFonts w:hint="eastAsia" w:ascii="宋体" w:hAnsi="宋体" w:eastAsia="宋体" w:cs="宋体"/>
                <w:b/>
                <w:bCs/>
                <w:i w:val="0"/>
                <w:iCs w:val="0"/>
                <w:color w:val="auto"/>
                <w:sz w:val="24"/>
                <w:szCs w:val="24"/>
                <w:highlight w:val="none"/>
              </w:rPr>
              <w:t>货物名称</w:t>
            </w:r>
          </w:p>
        </w:tc>
        <w:tc>
          <w:tcPr>
            <w:tcW w:w="1681" w:type="pct"/>
            <w:vAlign w:val="center"/>
          </w:tcPr>
          <w:p w14:paraId="6D5C14EA">
            <w:pPr>
              <w:pStyle w:val="10"/>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i w:val="0"/>
                <w:iCs w:val="0"/>
                <w:color w:val="auto"/>
                <w:sz w:val="24"/>
                <w:highlight w:val="none"/>
              </w:rPr>
            </w:pPr>
            <w:r>
              <w:rPr>
                <w:rFonts w:hint="eastAsia" w:hAnsi="宋体" w:eastAsia="宋体" w:cs="宋体"/>
                <w:b/>
                <w:i w:val="0"/>
                <w:iCs w:val="0"/>
                <w:color w:val="auto"/>
                <w:sz w:val="24"/>
                <w:highlight w:val="none"/>
                <w:lang w:eastAsia="zh-CN"/>
              </w:rPr>
              <w:t>询比</w:t>
            </w:r>
            <w:r>
              <w:rPr>
                <w:rFonts w:hint="eastAsia" w:ascii="宋体" w:hAnsi="宋体" w:eastAsia="宋体" w:cs="宋体"/>
                <w:b/>
                <w:i w:val="0"/>
                <w:iCs w:val="0"/>
                <w:color w:val="auto"/>
                <w:sz w:val="24"/>
                <w:highlight w:val="none"/>
              </w:rPr>
              <w:t>通知书规定的技术参数要求</w:t>
            </w:r>
          </w:p>
        </w:tc>
        <w:tc>
          <w:tcPr>
            <w:tcW w:w="1810" w:type="pct"/>
            <w:vAlign w:val="center"/>
          </w:tcPr>
          <w:p w14:paraId="6419F8C7">
            <w:pPr>
              <w:pStyle w:val="10"/>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i w:val="0"/>
                <w:iCs w:val="0"/>
                <w:color w:val="auto"/>
                <w:sz w:val="24"/>
                <w:highlight w:val="none"/>
              </w:rPr>
            </w:pPr>
            <w:r>
              <w:rPr>
                <w:rFonts w:hint="eastAsia" w:ascii="宋体" w:hAnsi="宋体" w:eastAsia="宋体" w:cs="宋体"/>
                <w:b/>
                <w:i w:val="0"/>
                <w:iCs w:val="0"/>
                <w:color w:val="auto"/>
                <w:sz w:val="24"/>
                <w:highlight w:val="none"/>
              </w:rPr>
              <w:t>所投产品的品牌、型号及技术参数</w:t>
            </w:r>
          </w:p>
        </w:tc>
        <w:tc>
          <w:tcPr>
            <w:tcW w:w="576" w:type="pct"/>
            <w:vAlign w:val="center"/>
          </w:tcPr>
          <w:p w14:paraId="59DD6499">
            <w:pPr>
              <w:pStyle w:val="10"/>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i w:val="0"/>
                <w:iCs w:val="0"/>
                <w:color w:val="auto"/>
                <w:sz w:val="24"/>
                <w:highlight w:val="none"/>
              </w:rPr>
            </w:pPr>
            <w:r>
              <w:rPr>
                <w:rFonts w:hint="eastAsia" w:ascii="宋体" w:hAnsi="宋体" w:eastAsia="宋体" w:cs="宋体"/>
                <w:b/>
                <w:i w:val="0"/>
                <w:iCs w:val="0"/>
                <w:color w:val="auto"/>
                <w:sz w:val="24"/>
                <w:highlight w:val="none"/>
              </w:rPr>
              <w:t>偏离说明</w:t>
            </w:r>
          </w:p>
        </w:tc>
      </w:tr>
      <w:tr w14:paraId="4E3A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55" w:type="pct"/>
            <w:vAlign w:val="center"/>
          </w:tcPr>
          <w:p w14:paraId="14594F34">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r>
              <w:rPr>
                <w:rFonts w:hint="eastAsia" w:ascii="宋体" w:hAnsi="宋体" w:eastAsia="宋体" w:cs="宋体"/>
                <w:i w:val="0"/>
                <w:iCs w:val="0"/>
                <w:color w:val="auto"/>
                <w:sz w:val="24"/>
                <w:szCs w:val="20"/>
                <w:highlight w:val="none"/>
              </w:rPr>
              <w:t>1</w:t>
            </w:r>
          </w:p>
        </w:tc>
        <w:tc>
          <w:tcPr>
            <w:tcW w:w="576" w:type="pct"/>
            <w:vAlign w:val="center"/>
          </w:tcPr>
          <w:p w14:paraId="3BF70284">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681" w:type="pct"/>
            <w:vAlign w:val="center"/>
          </w:tcPr>
          <w:p w14:paraId="1B2381D2">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810" w:type="pct"/>
            <w:vAlign w:val="center"/>
          </w:tcPr>
          <w:p w14:paraId="58D62F8F">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576" w:type="pct"/>
            <w:vAlign w:val="center"/>
          </w:tcPr>
          <w:p w14:paraId="2C8E3533">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r>
      <w:tr w14:paraId="06DC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55" w:type="pct"/>
            <w:vAlign w:val="center"/>
          </w:tcPr>
          <w:p w14:paraId="6FBF33FB">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r>
              <w:rPr>
                <w:rFonts w:hint="eastAsia" w:ascii="宋体" w:hAnsi="宋体" w:eastAsia="宋体" w:cs="宋体"/>
                <w:i w:val="0"/>
                <w:iCs w:val="0"/>
                <w:color w:val="auto"/>
                <w:sz w:val="24"/>
                <w:szCs w:val="20"/>
                <w:highlight w:val="none"/>
              </w:rPr>
              <w:t>2</w:t>
            </w:r>
          </w:p>
        </w:tc>
        <w:tc>
          <w:tcPr>
            <w:tcW w:w="576" w:type="pct"/>
            <w:vAlign w:val="center"/>
          </w:tcPr>
          <w:p w14:paraId="1C5DBD8B">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681" w:type="pct"/>
            <w:vAlign w:val="center"/>
          </w:tcPr>
          <w:p w14:paraId="6C7C80C7">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810" w:type="pct"/>
            <w:vAlign w:val="center"/>
          </w:tcPr>
          <w:p w14:paraId="281D1D17">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576" w:type="pct"/>
            <w:vAlign w:val="center"/>
          </w:tcPr>
          <w:p w14:paraId="6D58E7F6">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r>
      <w:tr w14:paraId="259A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55" w:type="pct"/>
            <w:vAlign w:val="center"/>
          </w:tcPr>
          <w:p w14:paraId="15027D6A">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r>
              <w:rPr>
                <w:rFonts w:hint="eastAsia" w:ascii="宋体" w:hAnsi="宋体" w:eastAsia="宋体" w:cs="宋体"/>
                <w:i w:val="0"/>
                <w:iCs w:val="0"/>
                <w:color w:val="auto"/>
                <w:sz w:val="24"/>
                <w:szCs w:val="20"/>
                <w:highlight w:val="none"/>
              </w:rPr>
              <w:t>3</w:t>
            </w:r>
          </w:p>
        </w:tc>
        <w:tc>
          <w:tcPr>
            <w:tcW w:w="576" w:type="pct"/>
            <w:vAlign w:val="center"/>
          </w:tcPr>
          <w:p w14:paraId="4DC0FAF6">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681" w:type="pct"/>
            <w:vAlign w:val="center"/>
          </w:tcPr>
          <w:p w14:paraId="466D40BB">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810" w:type="pct"/>
            <w:vAlign w:val="center"/>
          </w:tcPr>
          <w:p w14:paraId="2E28A743">
            <w:pPr>
              <w:pStyle w:val="27"/>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Cs w:val="20"/>
                <w:highlight w:val="none"/>
              </w:rPr>
            </w:pPr>
          </w:p>
        </w:tc>
        <w:tc>
          <w:tcPr>
            <w:tcW w:w="576" w:type="pct"/>
            <w:vAlign w:val="center"/>
          </w:tcPr>
          <w:p w14:paraId="0379E30F">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r>
      <w:tr w14:paraId="3373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55" w:type="pct"/>
            <w:vAlign w:val="center"/>
          </w:tcPr>
          <w:p w14:paraId="45769F13">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r>
              <w:rPr>
                <w:rFonts w:hint="eastAsia" w:ascii="宋体" w:hAnsi="宋体" w:eastAsia="宋体" w:cs="宋体"/>
                <w:i w:val="0"/>
                <w:iCs w:val="0"/>
                <w:color w:val="auto"/>
                <w:sz w:val="24"/>
                <w:szCs w:val="20"/>
                <w:highlight w:val="none"/>
              </w:rPr>
              <w:t>4</w:t>
            </w:r>
          </w:p>
        </w:tc>
        <w:tc>
          <w:tcPr>
            <w:tcW w:w="576" w:type="pct"/>
            <w:vAlign w:val="center"/>
          </w:tcPr>
          <w:p w14:paraId="410EF698">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681" w:type="pct"/>
            <w:vAlign w:val="center"/>
          </w:tcPr>
          <w:p w14:paraId="5CF7ACE3">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810" w:type="pct"/>
            <w:vAlign w:val="center"/>
          </w:tcPr>
          <w:p w14:paraId="4CD8BC56">
            <w:pPr>
              <w:pStyle w:val="27"/>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Cs w:val="20"/>
                <w:highlight w:val="none"/>
              </w:rPr>
            </w:pPr>
          </w:p>
        </w:tc>
        <w:tc>
          <w:tcPr>
            <w:tcW w:w="576" w:type="pct"/>
            <w:vAlign w:val="center"/>
          </w:tcPr>
          <w:p w14:paraId="60E91978">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r>
      <w:tr w14:paraId="24C1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55" w:type="pct"/>
            <w:vAlign w:val="center"/>
          </w:tcPr>
          <w:p w14:paraId="02F9C9D6">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r>
              <w:rPr>
                <w:rFonts w:hint="eastAsia" w:ascii="宋体" w:hAnsi="宋体" w:eastAsia="宋体" w:cs="宋体"/>
                <w:i w:val="0"/>
                <w:iCs w:val="0"/>
                <w:color w:val="auto"/>
                <w:sz w:val="24"/>
                <w:szCs w:val="20"/>
                <w:highlight w:val="none"/>
              </w:rPr>
              <w:t>…</w:t>
            </w:r>
          </w:p>
        </w:tc>
        <w:tc>
          <w:tcPr>
            <w:tcW w:w="576" w:type="pct"/>
            <w:vAlign w:val="center"/>
          </w:tcPr>
          <w:p w14:paraId="141B2A1A">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681" w:type="pct"/>
            <w:vAlign w:val="center"/>
          </w:tcPr>
          <w:p w14:paraId="394DE088">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810" w:type="pct"/>
            <w:vAlign w:val="center"/>
          </w:tcPr>
          <w:p w14:paraId="5C82F45C">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576" w:type="pct"/>
            <w:vAlign w:val="center"/>
          </w:tcPr>
          <w:p w14:paraId="2FD637C9">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r>
    </w:tbl>
    <w:p w14:paraId="59B8EFF4">
      <w:pPr>
        <w:pageBreakBefore w:val="0"/>
        <w:kinsoku/>
        <w:overflowPunct/>
        <w:topLinePunct w:val="0"/>
        <w:bidi w:val="0"/>
        <w:adjustRightInd w:val="0"/>
        <w:snapToGrid w:val="0"/>
        <w:spacing w:beforeAutospacing="0" w:afterAutospacing="0" w:line="360" w:lineRule="auto"/>
        <w:ind w:firstLine="4800" w:firstLineChars="2000"/>
        <w:textAlignment w:val="auto"/>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供应商电子签章：</w:t>
      </w:r>
      <w:r>
        <w:rPr>
          <w:rFonts w:hint="eastAsia" w:ascii="宋体" w:hAnsi="宋体" w:eastAsia="宋体" w:cs="宋体"/>
          <w:i w:val="0"/>
          <w:iCs w:val="0"/>
          <w:color w:val="auto"/>
          <w:sz w:val="24"/>
          <w:szCs w:val="24"/>
          <w:highlight w:val="none"/>
          <w:u w:val="single"/>
        </w:rPr>
        <w:t xml:space="preserve">             </w:t>
      </w:r>
    </w:p>
    <w:p w14:paraId="3796D834">
      <w:pPr>
        <w:pageBreakBefore w:val="0"/>
        <w:kinsoku/>
        <w:overflowPunct/>
        <w:topLinePunct w:val="0"/>
        <w:bidi w:val="0"/>
        <w:adjustRightInd w:val="0"/>
        <w:snapToGrid w:val="0"/>
        <w:spacing w:beforeAutospacing="0" w:afterAutospacing="0" w:line="360" w:lineRule="auto"/>
        <w:ind w:firstLine="4800" w:firstLineChars="2000"/>
        <w:textAlignment w:val="auto"/>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日          期：</w:t>
      </w:r>
      <w:r>
        <w:rPr>
          <w:rFonts w:hint="eastAsia" w:ascii="宋体" w:hAnsi="宋体" w:eastAsia="宋体" w:cs="宋体"/>
          <w:i w:val="0"/>
          <w:iCs w:val="0"/>
          <w:color w:val="auto"/>
          <w:sz w:val="24"/>
          <w:szCs w:val="24"/>
          <w:highlight w:val="none"/>
          <w:u w:val="single"/>
        </w:rPr>
        <w:t xml:space="preserve">             </w:t>
      </w:r>
    </w:p>
    <w:p w14:paraId="02F2E184">
      <w:pPr>
        <w:pStyle w:val="11"/>
        <w:pageBreakBefore w:val="0"/>
        <w:kinsoku/>
        <w:overflowPunct/>
        <w:topLinePunct w:val="0"/>
        <w:bidi w:val="0"/>
        <w:adjustRightInd w:val="0"/>
        <w:snapToGrid w:val="0"/>
        <w:spacing w:beforeAutospacing="0" w:afterAutospacing="0" w:line="360" w:lineRule="auto"/>
        <w:textAlignment w:val="auto"/>
        <w:rPr>
          <w:rFonts w:hint="eastAsia" w:ascii="宋体" w:hAnsi="宋体" w:eastAsia="宋体" w:cs="宋体"/>
          <w:i w:val="0"/>
          <w:iCs w:val="0"/>
          <w:color w:val="auto"/>
          <w:sz w:val="24"/>
          <w:highlight w:val="none"/>
          <w:lang w:val="en-US" w:eastAsia="zh-CN"/>
        </w:rPr>
      </w:pPr>
    </w:p>
    <w:p w14:paraId="7B0CDE3D">
      <w:pPr>
        <w:pStyle w:val="11"/>
        <w:pageBreakBefore w:val="0"/>
        <w:kinsoku/>
        <w:overflowPunct/>
        <w:topLinePunct w:val="0"/>
        <w:bidi w:val="0"/>
        <w:adjustRightInd w:val="0"/>
        <w:snapToGrid w:val="0"/>
        <w:spacing w:beforeAutospacing="0" w:afterAutospacing="0"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注：</w:t>
      </w:r>
    </w:p>
    <w:p w14:paraId="0859A514">
      <w:pPr>
        <w:pStyle w:val="11"/>
        <w:pageBreakBefore w:val="0"/>
        <w:kinsoku/>
        <w:overflowPunct/>
        <w:topLinePunct w:val="0"/>
        <w:bidi w:val="0"/>
        <w:adjustRightInd w:val="0"/>
        <w:snapToGrid w:val="0"/>
        <w:spacing w:beforeAutospacing="0" w:afterAutospacing="0" w:line="360" w:lineRule="auto"/>
        <w:textAlignment w:val="auto"/>
        <w:rPr>
          <w:rFonts w:hint="eastAsia" w:ascii="宋体" w:hAnsi="宋体" w:eastAsia="宋体" w:cs="宋体"/>
          <w:b w:val="0"/>
          <w:i w:val="0"/>
          <w:iCs w:val="0"/>
          <w:color w:val="auto"/>
          <w:sz w:val="24"/>
          <w:highlight w:val="none"/>
        </w:rPr>
      </w:pPr>
      <w:r>
        <w:rPr>
          <w:rFonts w:hint="eastAsia" w:ascii="宋体" w:hAnsi="宋体" w:eastAsia="宋体" w:cs="宋体"/>
          <w:i w:val="0"/>
          <w:iCs w:val="0"/>
          <w:color w:val="auto"/>
          <w:sz w:val="24"/>
          <w:highlight w:val="none"/>
          <w:lang w:val="en-US" w:eastAsia="zh-CN"/>
        </w:rPr>
        <w:t>1.供应商应对所承诺的各类参数真实性负责，如成交后被质疑虚假应标且被查实的或在履约过程中被发现虚假响应的，供应商将承担包括但不限于扣除履约保证金（如有）、处以罚金和上报相关主管部门纳入不良信用记录等一切后果及法律责任。</w:t>
      </w:r>
    </w:p>
    <w:p w14:paraId="730A9C55">
      <w:pPr>
        <w:spacing w:line="360" w:lineRule="auto"/>
        <w:rPr>
          <w:rFonts w:ascii="宋体" w:hAnsi="宋体" w:eastAsia="宋体"/>
          <w:color w:val="auto"/>
          <w:sz w:val="24"/>
        </w:rPr>
      </w:pPr>
    </w:p>
    <w:p w14:paraId="2EE03A03">
      <w:pPr>
        <w:spacing w:line="360" w:lineRule="auto"/>
        <w:ind w:firstLine="4800" w:firstLineChars="2000"/>
        <w:rPr>
          <w:rFonts w:ascii="宋体" w:hAnsi="宋体" w:eastAsia="宋体"/>
          <w:color w:val="auto"/>
          <w:sz w:val="24"/>
        </w:rPr>
      </w:pPr>
    </w:p>
    <w:p w14:paraId="3871EC5F">
      <w:pPr>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供应商公章：</w:t>
      </w:r>
      <w:r>
        <w:rPr>
          <w:rFonts w:hint="eastAsia" w:ascii="宋体" w:hAnsi="宋体" w:eastAsia="宋体"/>
          <w:color w:val="auto"/>
          <w:sz w:val="24"/>
          <w:u w:val="single"/>
        </w:rPr>
        <w:t xml:space="preserve">     </w:t>
      </w:r>
      <w:r>
        <w:rPr>
          <w:rFonts w:ascii="宋体" w:hAnsi="宋体" w:eastAsia="宋体"/>
          <w:color w:val="auto"/>
          <w:sz w:val="24"/>
          <w:u w:val="single"/>
        </w:rPr>
        <w:t xml:space="preserve">    </w:t>
      </w:r>
      <w:r>
        <w:rPr>
          <w:rFonts w:hint="eastAsia" w:ascii="宋体" w:hAnsi="宋体" w:eastAsia="宋体"/>
          <w:color w:val="auto"/>
          <w:sz w:val="24"/>
          <w:u w:val="single"/>
        </w:rPr>
        <w:t xml:space="preserve">    </w:t>
      </w:r>
    </w:p>
    <w:p w14:paraId="171A6DD9">
      <w:pPr>
        <w:tabs>
          <w:tab w:val="left" w:pos="630"/>
        </w:tabs>
        <w:spacing w:line="360" w:lineRule="auto"/>
        <w:ind w:firstLine="4800" w:firstLineChars="2000"/>
        <w:rPr>
          <w:rFonts w:asciiTheme="minorEastAsia" w:hAnsiTheme="minorEastAsia" w:eastAsiaTheme="minorEastAsia"/>
          <w:color w:val="auto"/>
          <w:sz w:val="24"/>
        </w:rPr>
      </w:pPr>
      <w:r>
        <w:rPr>
          <w:rFonts w:hint="eastAsia" w:ascii="宋体" w:hAnsi="宋体" w:eastAsia="宋体"/>
          <w:color w:val="auto"/>
          <w:sz w:val="24"/>
        </w:rPr>
        <w:t xml:space="preserve">日     </w:t>
      </w:r>
      <w:r>
        <w:rPr>
          <w:rFonts w:ascii="宋体" w:hAnsi="宋体" w:eastAsia="宋体"/>
          <w:color w:val="auto"/>
          <w:sz w:val="24"/>
        </w:rPr>
        <w:t xml:space="preserve"> </w:t>
      </w:r>
      <w:r>
        <w:rPr>
          <w:rFonts w:hint="eastAsia" w:ascii="宋体" w:hAnsi="宋体" w:eastAsia="宋体"/>
          <w:color w:val="auto"/>
          <w:sz w:val="24"/>
        </w:rPr>
        <w:t>期：</w:t>
      </w:r>
      <w:r>
        <w:rPr>
          <w:rFonts w:hint="eastAsia" w:ascii="宋体" w:hAnsi="宋体" w:eastAsia="宋体"/>
          <w:color w:val="auto"/>
          <w:sz w:val="24"/>
          <w:u w:val="single"/>
        </w:rPr>
        <w:t xml:space="preserve">             </w:t>
      </w:r>
    </w:p>
    <w:p w14:paraId="140D61C9">
      <w:pPr>
        <w:pStyle w:val="11"/>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29959F94">
      <w:pPr>
        <w:spacing w:line="360" w:lineRule="auto"/>
        <w:jc w:val="center"/>
        <w:outlineLvl w:val="1"/>
        <w:rPr>
          <w:rFonts w:asciiTheme="minorEastAsia" w:hAnsiTheme="minorEastAsia" w:eastAsiaTheme="minorEastAsia"/>
          <w:b/>
          <w:color w:val="auto"/>
          <w:sz w:val="24"/>
        </w:rPr>
      </w:pPr>
      <w:bookmarkStart w:id="56" w:name="_Toc29455"/>
      <w:bookmarkStart w:id="57" w:name="_Toc11260"/>
      <w:r>
        <w:rPr>
          <w:rFonts w:hint="eastAsia" w:asciiTheme="minorEastAsia" w:hAnsiTheme="minorEastAsia" w:eastAsiaTheme="minorEastAsia"/>
          <w:b/>
          <w:color w:val="auto"/>
          <w:sz w:val="24"/>
        </w:rPr>
        <w:t>七、联合协议</w:t>
      </w:r>
      <w:bookmarkEnd w:id="56"/>
      <w:bookmarkEnd w:id="57"/>
    </w:p>
    <w:p w14:paraId="20311F4B">
      <w:pPr>
        <w:pStyle w:val="18"/>
        <w:spacing w:line="360" w:lineRule="auto"/>
        <w:rPr>
          <w:rFonts w:asciiTheme="minorEastAsia" w:hAnsiTheme="minorEastAsia" w:eastAsiaTheme="minorEastAsia"/>
          <w:color w:val="auto"/>
          <w:sz w:val="24"/>
        </w:rPr>
      </w:pPr>
      <w:r>
        <w:rPr>
          <w:rFonts w:hint="eastAsia" w:ascii="宋体" w:hAnsi="宋体" w:eastAsia="宋体"/>
          <w:b w:val="0"/>
          <w:i/>
          <w:color w:val="auto"/>
          <w:sz w:val="24"/>
        </w:rPr>
        <w:t>（不允许联合体询比或未组成联合体询比，不需此件，请删去“联合协议”；允许联合体询比且供应商为联合体询比的，请将此件制成扫描件上传，同时删去本提示内容）</w:t>
      </w:r>
    </w:p>
    <w:p w14:paraId="7CD691C7">
      <w:pPr>
        <w:spacing w:line="360" w:lineRule="auto"/>
        <w:ind w:firstLine="435"/>
        <w:rPr>
          <w:rFonts w:asciiTheme="minorEastAsia" w:hAnsiTheme="minorEastAsia" w:eastAsiaTheme="minorEastAsia"/>
          <w:color w:val="auto"/>
          <w:sz w:val="24"/>
        </w:rPr>
      </w:pPr>
    </w:p>
    <w:p w14:paraId="5EB08A38">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联合体成员一名称：</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w:t>
      </w:r>
    </w:p>
    <w:p w14:paraId="3E1D910C">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联合体成员二名称：</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w:t>
      </w:r>
    </w:p>
    <w:p w14:paraId="52D6E391">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w:t>
      </w:r>
    </w:p>
    <w:p w14:paraId="72A84C63">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上述各成员单位经过友好协商，自愿组成</w:t>
      </w:r>
      <w:r>
        <w:rPr>
          <w:rFonts w:asciiTheme="minorEastAsia" w:hAnsiTheme="minorEastAsia" w:eastAsiaTheme="minorEastAsia"/>
          <w:color w:val="auto"/>
          <w:sz w:val="24"/>
        </w:rPr>
        <w:t>联合体，共同参加</w:t>
      </w:r>
      <w:r>
        <w:rPr>
          <w:rFonts w:hint="eastAsia" w:asciiTheme="minorEastAsia" w:hAnsiTheme="minorEastAsia" w:eastAsiaTheme="minorEastAsia"/>
          <w:color w:val="auto"/>
          <w:sz w:val="24"/>
        </w:rPr>
        <w:t>本项目的询比，</w:t>
      </w:r>
      <w:r>
        <w:rPr>
          <w:rFonts w:asciiTheme="minorEastAsia" w:hAnsiTheme="minorEastAsia" w:eastAsiaTheme="minorEastAsia"/>
          <w:color w:val="auto"/>
          <w:sz w:val="24"/>
        </w:rPr>
        <w:t>现就联合体参加</w:t>
      </w:r>
      <w:r>
        <w:rPr>
          <w:rFonts w:hint="eastAsia" w:asciiTheme="minorEastAsia" w:hAnsiTheme="minorEastAsia" w:eastAsiaTheme="minorEastAsia"/>
          <w:color w:val="auto"/>
          <w:sz w:val="24"/>
        </w:rPr>
        <w:t>询比</w:t>
      </w:r>
      <w:r>
        <w:rPr>
          <w:rFonts w:asciiTheme="minorEastAsia" w:hAnsiTheme="minorEastAsia" w:eastAsiaTheme="minorEastAsia"/>
          <w:color w:val="auto"/>
          <w:sz w:val="24"/>
        </w:rPr>
        <w:t>事宜订立如下协议：</w:t>
      </w:r>
    </w:p>
    <w:p w14:paraId="4869FA7F">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1</w:t>
      </w:r>
      <w:r>
        <w:rPr>
          <w:rFonts w:asciiTheme="minorEastAsia" w:hAnsiTheme="minorEastAsia" w:eastAsiaTheme="minorEastAsia"/>
          <w:color w:val="auto"/>
          <w:sz w:val="24"/>
        </w:rPr>
        <w:t>.</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（成员单位名称）为联合体牵头人。</w:t>
      </w:r>
    </w:p>
    <w:p w14:paraId="5741B078">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2</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在本项目询比阶段，联合体牵头人负责询比项目的一切组织、协调工作，并授权代理人以联合体的名义参加项目的询比，代理人在询比、合同签订过程中所签署的一切文件和处理与本次询比有关的一切事务，联合体各方均予以承认并承担法律责任。联合体成交后，联合体各方共同与采购人签订合同，就本项目对采购人承担连带责任。</w:t>
      </w:r>
    </w:p>
    <w:p w14:paraId="21A6494C">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3</w:t>
      </w:r>
      <w:r>
        <w:rPr>
          <w:rFonts w:asciiTheme="minorEastAsia" w:hAnsiTheme="minorEastAsia" w:eastAsiaTheme="minorEastAsia"/>
          <w:color w:val="auto"/>
          <w:sz w:val="24"/>
        </w:rPr>
        <w:t>.联合体各成员单位内部的职责分工</w:t>
      </w:r>
      <w:r>
        <w:rPr>
          <w:rFonts w:hint="eastAsia" w:asciiTheme="minorEastAsia" w:hAnsiTheme="minorEastAsia" w:eastAsiaTheme="minorEastAsia"/>
          <w:color w:val="auto"/>
          <w:sz w:val="24"/>
        </w:rPr>
        <w:t>及各方负责内容的合同金额占总合同金额的百分比</w:t>
      </w:r>
      <w:r>
        <w:rPr>
          <w:rFonts w:asciiTheme="minorEastAsia" w:hAnsiTheme="minorEastAsia" w:eastAsiaTheme="minorEastAsia"/>
          <w:color w:val="auto"/>
          <w:sz w:val="24"/>
        </w:rPr>
        <w:t>如下：</w:t>
      </w:r>
    </w:p>
    <w:p w14:paraId="6DD34543">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联合体成员一名称：</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，承担</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工作，负责内容的合同金额占总合同金额的百分比：</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w:t>
      </w:r>
    </w:p>
    <w:p w14:paraId="1160487C">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联合体成员二名称：</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，承担</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工作，负责内容的合同金额占总合同金额的百分比：</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w:t>
      </w:r>
    </w:p>
    <w:p w14:paraId="49373D48">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w:t>
      </w:r>
    </w:p>
    <w:p w14:paraId="5BA4ECFB">
      <w:pPr>
        <w:spacing w:line="360" w:lineRule="auto"/>
        <w:ind w:firstLine="435"/>
        <w:rPr>
          <w:rFonts w:asciiTheme="minorEastAsia" w:hAnsiTheme="minorEastAsia" w:eastAsiaTheme="minorEastAsia"/>
          <w:color w:val="auto"/>
          <w:sz w:val="24"/>
        </w:rPr>
      </w:pPr>
      <w:r>
        <w:rPr>
          <w:rFonts w:asciiTheme="minorEastAsia" w:hAnsiTheme="minorEastAsia" w:eastAsiaTheme="minorEastAsia"/>
          <w:color w:val="auto"/>
          <w:sz w:val="24"/>
        </w:rPr>
        <w:t>4．</w:t>
      </w:r>
      <w:r>
        <w:rPr>
          <w:rFonts w:hint="eastAsia" w:asciiTheme="minorEastAsia" w:hAnsiTheme="minorEastAsia" w:eastAsiaTheme="minorEastAsia"/>
          <w:color w:val="auto"/>
          <w:sz w:val="24"/>
        </w:rPr>
        <w:t>询比</w:t>
      </w:r>
      <w:r>
        <w:rPr>
          <w:rFonts w:asciiTheme="minorEastAsia" w:hAnsiTheme="minorEastAsia" w:eastAsiaTheme="minorEastAsia"/>
          <w:color w:val="auto"/>
          <w:sz w:val="24"/>
        </w:rPr>
        <w:t>工作和联合体在</w:t>
      </w:r>
      <w:r>
        <w:rPr>
          <w:rFonts w:hint="eastAsia" w:asciiTheme="minorEastAsia" w:hAnsiTheme="minorEastAsia" w:eastAsiaTheme="minorEastAsia"/>
          <w:color w:val="auto"/>
          <w:sz w:val="24"/>
        </w:rPr>
        <w:t>成交</w:t>
      </w:r>
      <w:r>
        <w:rPr>
          <w:rFonts w:asciiTheme="minorEastAsia" w:hAnsiTheme="minorEastAsia" w:eastAsiaTheme="minorEastAsia"/>
          <w:color w:val="auto"/>
          <w:sz w:val="24"/>
        </w:rPr>
        <w:t>后</w:t>
      </w:r>
      <w:r>
        <w:rPr>
          <w:rFonts w:hint="eastAsia" w:asciiTheme="minorEastAsia" w:hAnsiTheme="minorEastAsia" w:eastAsiaTheme="minorEastAsia"/>
          <w:color w:val="auto"/>
          <w:sz w:val="24"/>
        </w:rPr>
        <w:t>项目</w:t>
      </w:r>
      <w:r>
        <w:rPr>
          <w:rFonts w:asciiTheme="minorEastAsia" w:hAnsiTheme="minorEastAsia" w:eastAsiaTheme="minorEastAsia"/>
          <w:color w:val="auto"/>
          <w:sz w:val="24"/>
        </w:rPr>
        <w:t>实施过程中的有关费用按各自承担的工作量分摊。</w:t>
      </w:r>
    </w:p>
    <w:p w14:paraId="126A8C73">
      <w:pPr>
        <w:spacing w:line="360" w:lineRule="auto"/>
        <w:ind w:firstLine="435"/>
        <w:rPr>
          <w:rFonts w:asciiTheme="minorEastAsia" w:hAnsiTheme="minorEastAsia" w:eastAsiaTheme="minorEastAsia"/>
          <w:color w:val="auto"/>
          <w:sz w:val="24"/>
        </w:rPr>
      </w:pPr>
      <w:r>
        <w:rPr>
          <w:rFonts w:asciiTheme="minorEastAsia" w:hAnsiTheme="minorEastAsia" w:eastAsiaTheme="minorEastAsia"/>
          <w:color w:val="auto"/>
          <w:sz w:val="24"/>
        </w:rPr>
        <w:t>5．联合体</w:t>
      </w:r>
      <w:r>
        <w:rPr>
          <w:rFonts w:hint="eastAsia" w:asciiTheme="minorEastAsia" w:hAnsiTheme="minorEastAsia" w:eastAsiaTheme="minorEastAsia"/>
          <w:color w:val="auto"/>
          <w:sz w:val="24"/>
        </w:rPr>
        <w:t>成交</w:t>
      </w:r>
      <w:r>
        <w:rPr>
          <w:rFonts w:asciiTheme="minorEastAsia" w:hAnsiTheme="minorEastAsia" w:eastAsiaTheme="minorEastAsia"/>
          <w:color w:val="auto"/>
          <w:sz w:val="24"/>
        </w:rPr>
        <w:t>后，本联合协议是合同的附件，对联合体各成员单位有合同约束力。</w:t>
      </w:r>
    </w:p>
    <w:p w14:paraId="597124FC">
      <w:pPr>
        <w:spacing w:line="360" w:lineRule="auto"/>
        <w:ind w:firstLine="435"/>
        <w:rPr>
          <w:rFonts w:asciiTheme="minorEastAsia" w:hAnsiTheme="minorEastAsia" w:eastAsiaTheme="minorEastAsia"/>
          <w:color w:val="auto"/>
          <w:sz w:val="24"/>
        </w:rPr>
      </w:pPr>
      <w:r>
        <w:rPr>
          <w:rFonts w:asciiTheme="minorEastAsia" w:hAnsiTheme="minorEastAsia" w:eastAsiaTheme="minorEastAsia"/>
          <w:color w:val="auto"/>
          <w:sz w:val="24"/>
        </w:rPr>
        <w:t>6．本协议书自签署之日起生效，联合体未</w:t>
      </w:r>
      <w:r>
        <w:rPr>
          <w:rFonts w:hint="eastAsia" w:asciiTheme="minorEastAsia" w:hAnsiTheme="minorEastAsia" w:eastAsiaTheme="minorEastAsia"/>
          <w:color w:val="auto"/>
          <w:sz w:val="24"/>
        </w:rPr>
        <w:t>成交</w:t>
      </w:r>
      <w:r>
        <w:rPr>
          <w:rFonts w:asciiTheme="minorEastAsia" w:hAnsiTheme="minorEastAsia" w:eastAsiaTheme="minorEastAsia"/>
          <w:color w:val="auto"/>
          <w:sz w:val="24"/>
        </w:rPr>
        <w:t>或者合同履行完毕后自动失效。</w:t>
      </w:r>
    </w:p>
    <w:p w14:paraId="49435910">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联合体成员一：</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（公章）</w:t>
      </w:r>
    </w:p>
    <w:p w14:paraId="7F8C0F38">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法定代表人：</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（签字或盖章）</w:t>
      </w:r>
    </w:p>
    <w:p w14:paraId="4FD4FAB1">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联合体成员二：</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（公章）</w:t>
      </w:r>
    </w:p>
    <w:p w14:paraId="5D8E6164">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法定代表人：</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（签字或盖章）</w:t>
      </w:r>
    </w:p>
    <w:p w14:paraId="71F3375E">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w:t>
      </w:r>
    </w:p>
    <w:p w14:paraId="48863321">
      <w:pPr>
        <w:pStyle w:val="18"/>
        <w:spacing w:line="360" w:lineRule="auto"/>
        <w:rPr>
          <w:rFonts w:asciiTheme="minorEastAsia" w:hAnsiTheme="minorEastAsia" w:eastAsiaTheme="minorEastAsia"/>
          <w:color w:val="auto"/>
          <w:sz w:val="24"/>
        </w:rPr>
      </w:pPr>
    </w:p>
    <w:p w14:paraId="67A35FDF">
      <w:pPr>
        <w:spacing w:line="360" w:lineRule="auto"/>
        <w:ind w:right="480" w:firstLine="4680" w:firstLineChars="1950"/>
        <w:rPr>
          <w:rFonts w:asciiTheme="minorEastAsia" w:hAnsiTheme="minorEastAsia" w:eastAsiaTheme="minorEastAsia"/>
          <w:color w:val="auto"/>
          <w:sz w:val="28"/>
        </w:rPr>
      </w:pPr>
      <w:r>
        <w:rPr>
          <w:rFonts w:hint="eastAsia" w:asciiTheme="minorEastAsia" w:hAnsiTheme="minorEastAsia" w:eastAsiaTheme="minorEastAsia"/>
          <w:color w:val="auto"/>
          <w:sz w:val="24"/>
        </w:rPr>
        <w:t>签订日期:</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年</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月</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日</w:t>
      </w:r>
    </w:p>
    <w:p w14:paraId="44B353C2">
      <w:pPr>
        <w:widowControl/>
        <w:jc w:val="left"/>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005EEDA2">
      <w:pPr>
        <w:spacing w:line="360" w:lineRule="auto"/>
        <w:jc w:val="center"/>
        <w:outlineLvl w:val="1"/>
        <w:rPr>
          <w:rFonts w:asciiTheme="minorEastAsia" w:hAnsiTheme="minorEastAsia" w:eastAsiaTheme="minorEastAsia"/>
          <w:b/>
          <w:color w:val="auto"/>
          <w:sz w:val="24"/>
        </w:rPr>
      </w:pPr>
      <w:bookmarkStart w:id="58" w:name="_Hlk44283017"/>
      <w:bookmarkStart w:id="59" w:name="_Toc30332"/>
      <w:r>
        <w:rPr>
          <w:rFonts w:hint="eastAsia" w:asciiTheme="minorEastAsia" w:hAnsiTheme="minorEastAsia" w:eastAsiaTheme="minorEastAsia"/>
          <w:b/>
          <w:color w:val="auto"/>
          <w:sz w:val="24"/>
        </w:rPr>
        <w:t>八、</w:t>
      </w:r>
      <w:bookmarkEnd w:id="58"/>
      <w:bookmarkEnd w:id="59"/>
      <w:bookmarkStart w:id="60" w:name="_Toc20592"/>
      <w:bookmarkStart w:id="61" w:name="_Toc2278"/>
      <w:bookmarkStart w:id="62" w:name="_Hlk44283088"/>
      <w:r>
        <w:rPr>
          <w:rFonts w:hint="eastAsia" w:asciiTheme="minorEastAsia" w:hAnsiTheme="minorEastAsia" w:eastAsiaTheme="minorEastAsia"/>
          <w:b/>
          <w:color w:val="auto"/>
          <w:sz w:val="24"/>
        </w:rPr>
        <w:t>诚信履约承诺函</w:t>
      </w:r>
      <w:bookmarkEnd w:id="60"/>
      <w:bookmarkEnd w:id="61"/>
    </w:p>
    <w:p w14:paraId="7BF28F78">
      <w:pPr>
        <w:spacing w:line="360" w:lineRule="auto"/>
        <w:rPr>
          <w:rFonts w:asciiTheme="minorEastAsia" w:hAnsiTheme="minorEastAsia" w:eastAsiaTheme="minorEastAsia"/>
          <w:b/>
          <w:bCs/>
          <w:color w:val="auto"/>
          <w:sz w:val="24"/>
        </w:rPr>
      </w:pPr>
    </w:p>
    <w:p w14:paraId="26CE2170">
      <w:pPr>
        <w:spacing w:line="360" w:lineRule="auto"/>
        <w:rPr>
          <w:rFonts w:asciiTheme="minorEastAsia" w:hAnsiTheme="minorEastAsia" w:eastAsiaTheme="minorEastAsia"/>
          <w:b/>
          <w:bCs/>
          <w:color w:val="auto"/>
          <w:sz w:val="24"/>
          <w:u w:val="single"/>
        </w:rPr>
      </w:pPr>
      <w:r>
        <w:rPr>
          <w:rFonts w:hint="eastAsia" w:asciiTheme="minorEastAsia" w:hAnsiTheme="minorEastAsia" w:eastAsiaTheme="minorEastAsia"/>
          <w:b/>
          <w:bCs/>
          <w:color w:val="auto"/>
          <w:sz w:val="24"/>
        </w:rPr>
        <w:t>致：采购人</w:t>
      </w:r>
    </w:p>
    <w:p w14:paraId="5B4BCDE1">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如我单位被确定为本项目成交供应商，我单位承诺在合同签订及履约过程中将严格执行相关规定及本项目采购文件中关于合同签订及履约的相关规定，不出现以下情形：</w:t>
      </w:r>
    </w:p>
    <w:p w14:paraId="0FFB43A6">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（1）成交或者成交后无正当理由拒不与采购人签订采购合同；</w:t>
      </w:r>
    </w:p>
    <w:p w14:paraId="3F68803B">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（2）未按照采购文件确定的事项签订采购合同；</w:t>
      </w:r>
    </w:p>
    <w:p w14:paraId="7CDB3E1A">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（3）将采购合同转包；</w:t>
      </w:r>
    </w:p>
    <w:p w14:paraId="7115DC11">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（4）提供假冒伪劣产品；</w:t>
      </w:r>
    </w:p>
    <w:p w14:paraId="6073C334">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（5）擅自变更、中止或者终止采购合同。</w:t>
      </w:r>
    </w:p>
    <w:p w14:paraId="552C3BE1">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本单位知悉如出现上述情形，将会被依法追究法律责任，可能的处理结果有：处以采购金额千分之五以上千分之十以下的罚款，列入不良行为记录名单，在一至三年内禁止参加采购人采购活动，有违法所得的，并处没收违法所得，情节严重的，由工商行政管理机关吊销营业执照；构成犯罪的，依法追究刑事责任。</w:t>
      </w:r>
    </w:p>
    <w:p w14:paraId="720407E9">
      <w:pPr>
        <w:spacing w:line="360" w:lineRule="auto"/>
        <w:rPr>
          <w:rFonts w:asciiTheme="minorEastAsia" w:hAnsiTheme="minorEastAsia" w:eastAsiaTheme="minorEastAsia"/>
          <w:bCs/>
          <w:color w:val="auto"/>
          <w:sz w:val="24"/>
        </w:rPr>
      </w:pPr>
    </w:p>
    <w:p w14:paraId="744BE66F">
      <w:pPr>
        <w:spacing w:line="360" w:lineRule="auto"/>
        <w:rPr>
          <w:rFonts w:asciiTheme="minorEastAsia" w:hAnsiTheme="minorEastAsia" w:eastAsiaTheme="minorEastAsia"/>
          <w:bCs/>
          <w:color w:val="auto"/>
          <w:sz w:val="24"/>
        </w:rPr>
      </w:pPr>
    </w:p>
    <w:p w14:paraId="5CD50105">
      <w:pPr>
        <w:spacing w:line="360" w:lineRule="auto"/>
        <w:ind w:firstLine="4320" w:firstLineChars="1800"/>
        <w:rPr>
          <w:rFonts w:asciiTheme="minorEastAsia" w:hAnsiTheme="minorEastAsia" w:eastAsiaTheme="minorEastAsia"/>
          <w:bCs/>
          <w:color w:val="auto"/>
          <w:sz w:val="24"/>
          <w:u w:val="single"/>
        </w:rPr>
      </w:pPr>
      <w:r>
        <w:rPr>
          <w:rFonts w:hint="eastAsia" w:asciiTheme="minorEastAsia" w:hAnsiTheme="minorEastAsia" w:eastAsiaTheme="minorEastAsia"/>
          <w:bCs/>
          <w:color w:val="auto"/>
          <w:sz w:val="24"/>
        </w:rPr>
        <w:t>供应商公章：</w:t>
      </w:r>
      <w:r>
        <w:rPr>
          <w:rFonts w:hint="eastAsia" w:asciiTheme="minorEastAsia" w:hAnsiTheme="minorEastAsia" w:eastAsiaTheme="minorEastAsia"/>
          <w:bCs/>
          <w:color w:val="auto"/>
          <w:sz w:val="24"/>
          <w:u w:val="single"/>
        </w:rPr>
        <w:t xml:space="preserve">     </w:t>
      </w:r>
      <w:r>
        <w:rPr>
          <w:rFonts w:asciiTheme="minorEastAsia" w:hAnsiTheme="minorEastAsia" w:eastAsiaTheme="minorEastAsia"/>
          <w:bCs/>
          <w:color w:val="auto"/>
          <w:sz w:val="24"/>
          <w:u w:val="single"/>
        </w:rPr>
        <w:t xml:space="preserve">    </w:t>
      </w:r>
      <w:r>
        <w:rPr>
          <w:rFonts w:hint="eastAsia" w:asciiTheme="minorEastAsia" w:hAnsiTheme="minorEastAsia" w:eastAsiaTheme="minorEastAsia"/>
          <w:bCs/>
          <w:color w:val="auto"/>
          <w:sz w:val="24"/>
          <w:u w:val="single"/>
        </w:rPr>
        <w:t xml:space="preserve">    </w:t>
      </w:r>
    </w:p>
    <w:p w14:paraId="7D330748">
      <w:pPr>
        <w:spacing w:line="360" w:lineRule="auto"/>
        <w:ind w:firstLine="4320" w:firstLineChars="18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日          期：</w:t>
      </w:r>
      <w:r>
        <w:rPr>
          <w:rFonts w:hint="eastAsia" w:asciiTheme="minorEastAsia" w:hAnsiTheme="minorEastAsia" w:eastAsiaTheme="minorEastAsia"/>
          <w:bCs/>
          <w:color w:val="auto"/>
          <w:sz w:val="24"/>
          <w:u w:val="single"/>
        </w:rPr>
        <w:t xml:space="preserve">             </w:t>
      </w:r>
    </w:p>
    <w:p w14:paraId="36C93C5D">
      <w:pPr>
        <w:widowControl/>
        <w:jc w:val="left"/>
        <w:rPr>
          <w:rFonts w:asciiTheme="minorEastAsia" w:hAnsiTheme="minorEastAsia" w:eastAsiaTheme="minorEastAsia"/>
          <w:b/>
          <w:color w:val="auto"/>
          <w:sz w:val="24"/>
        </w:rPr>
      </w:pPr>
      <w:r>
        <w:rPr>
          <w:rFonts w:asciiTheme="minorEastAsia" w:hAnsiTheme="minorEastAsia" w:eastAsiaTheme="minorEastAsia"/>
          <w:b/>
          <w:color w:val="auto"/>
          <w:sz w:val="24"/>
        </w:rPr>
        <w:br w:type="page"/>
      </w:r>
      <w:bookmarkEnd w:id="62"/>
      <w:bookmarkStart w:id="63" w:name="_Toc7807"/>
      <w:bookmarkStart w:id="64" w:name="_Toc3826"/>
    </w:p>
    <w:bookmarkEnd w:id="63"/>
    <w:bookmarkEnd w:id="64"/>
    <w:p w14:paraId="2D1F749E">
      <w:pPr>
        <w:pStyle w:val="2"/>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360" w:lineRule="auto"/>
        <w:ind w:left="1366" w:right="1502"/>
        <w:jc w:val="center"/>
        <w:textAlignment w:val="auto"/>
        <w:outlineLvl w:val="1"/>
        <w:rPr>
          <w:rFonts w:hint="eastAsia" w:ascii="宋体" w:hAnsi="宋体" w:eastAsia="宋体" w:cs="宋体"/>
          <w:i w:val="0"/>
          <w:iCs w:val="0"/>
          <w:color w:val="auto"/>
          <w:kern w:val="0"/>
          <w:sz w:val="24"/>
          <w:szCs w:val="24"/>
          <w:highlight w:val="none"/>
          <w:lang w:val="zh-CN" w:bidi="zh-CN"/>
        </w:rPr>
      </w:pPr>
      <w:bookmarkStart w:id="65" w:name="_Toc4500"/>
      <w:r>
        <w:rPr>
          <w:rFonts w:hint="eastAsia" w:ascii="宋体" w:hAnsi="宋体" w:eastAsia="宋体" w:cs="宋体"/>
          <w:i w:val="0"/>
          <w:iCs w:val="0"/>
          <w:color w:val="auto"/>
          <w:kern w:val="0"/>
          <w:sz w:val="24"/>
          <w:szCs w:val="24"/>
          <w:highlight w:val="none"/>
          <w:lang w:val="en-US" w:bidi="zh-CN"/>
        </w:rPr>
        <w:t>九</w:t>
      </w:r>
      <w:r>
        <w:rPr>
          <w:rFonts w:hint="eastAsia" w:ascii="宋体" w:hAnsi="宋体" w:eastAsia="宋体" w:cs="宋体"/>
          <w:i w:val="0"/>
          <w:iCs w:val="0"/>
          <w:color w:val="auto"/>
          <w:kern w:val="0"/>
          <w:sz w:val="24"/>
          <w:szCs w:val="24"/>
          <w:highlight w:val="none"/>
          <w:lang w:val="zh-CN" w:bidi="zh-CN"/>
        </w:rPr>
        <w:t>、主要成交标的承诺函</w:t>
      </w:r>
      <w:bookmarkEnd w:id="65"/>
    </w:p>
    <w:p w14:paraId="52994100">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b/>
          <w:i w:val="0"/>
          <w:iCs w:val="0"/>
          <w:color w:val="auto"/>
          <w:sz w:val="24"/>
          <w:szCs w:val="24"/>
          <w:highlight w:val="none"/>
        </w:rPr>
      </w:pPr>
    </w:p>
    <w:p w14:paraId="38884655">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b/>
          <w:i w:val="0"/>
          <w:iCs w:val="0"/>
          <w:color w:val="auto"/>
          <w:sz w:val="24"/>
          <w:szCs w:val="24"/>
          <w:highlight w:val="none"/>
        </w:rPr>
      </w:pPr>
    </w:p>
    <w:p w14:paraId="78481A69">
      <w:pPr>
        <w:pStyle w:val="7"/>
        <w:pageBreakBefore w:val="0"/>
        <w:kinsoku/>
        <w:overflowPunct/>
        <w:topLinePunct w:val="0"/>
        <w:bidi w:val="0"/>
        <w:adjustRightInd w:val="0"/>
        <w:snapToGrid w:val="0"/>
        <w:spacing w:beforeAutospacing="0" w:after="0" w:afterAutospacing="0" w:line="360" w:lineRule="auto"/>
        <w:ind w:left="220" w:right="356" w:firstLine="434"/>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我单位同意成交公告中公示以下主要成交标的并承诺：响应文件中所提供的主要成交标的均真实有效。若被发现存在任何虚假、隐瞒情况，我单位承担由此产生的一切后果。</w:t>
      </w:r>
    </w:p>
    <w:p w14:paraId="5EDDFCAF">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i w:val="0"/>
          <w:iCs w:val="0"/>
          <w:color w:val="auto"/>
          <w:sz w:val="24"/>
          <w:szCs w:val="24"/>
          <w:highlight w:val="none"/>
        </w:rPr>
      </w:pPr>
    </w:p>
    <w:tbl>
      <w:tblPr>
        <w:tblStyle w:val="2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5"/>
        <w:gridCol w:w="1268"/>
        <w:gridCol w:w="2564"/>
        <w:gridCol w:w="1519"/>
        <w:gridCol w:w="1452"/>
        <w:gridCol w:w="805"/>
      </w:tblGrid>
      <w:tr w14:paraId="416F0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413" w:type="pct"/>
            <w:noWrap w:val="0"/>
            <w:vAlign w:val="top"/>
          </w:tcPr>
          <w:p w14:paraId="04AF6E71">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92" w:right="85"/>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序号</w:t>
            </w:r>
          </w:p>
        </w:tc>
        <w:tc>
          <w:tcPr>
            <w:tcW w:w="764" w:type="pct"/>
            <w:noWrap w:val="0"/>
            <w:vAlign w:val="top"/>
          </w:tcPr>
          <w:p w14:paraId="5B91F5D1">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170" w:right="0"/>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货物名称</w:t>
            </w:r>
          </w:p>
        </w:tc>
        <w:tc>
          <w:tcPr>
            <w:tcW w:w="1545" w:type="pct"/>
            <w:tcBorders>
              <w:right w:val="single" w:color="000000" w:sz="6" w:space="0"/>
            </w:tcBorders>
            <w:noWrap w:val="0"/>
            <w:vAlign w:val="top"/>
          </w:tcPr>
          <w:p w14:paraId="5978FF3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475" w:right="0"/>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品牌及规格型号</w:t>
            </w:r>
          </w:p>
        </w:tc>
        <w:tc>
          <w:tcPr>
            <w:tcW w:w="915" w:type="pct"/>
            <w:tcBorders>
              <w:left w:val="single" w:color="000000" w:sz="6" w:space="0"/>
            </w:tcBorders>
            <w:noWrap w:val="0"/>
            <w:vAlign w:val="top"/>
          </w:tcPr>
          <w:p w14:paraId="4ACC2B1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517" w:right="509"/>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数量</w:t>
            </w:r>
          </w:p>
        </w:tc>
        <w:tc>
          <w:tcPr>
            <w:tcW w:w="875" w:type="pct"/>
            <w:noWrap w:val="0"/>
            <w:vAlign w:val="top"/>
          </w:tcPr>
          <w:p w14:paraId="455347C2">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484" w:right="476"/>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单价</w:t>
            </w:r>
          </w:p>
        </w:tc>
        <w:tc>
          <w:tcPr>
            <w:tcW w:w="485" w:type="pct"/>
            <w:noWrap w:val="0"/>
            <w:vAlign w:val="top"/>
          </w:tcPr>
          <w:p w14:paraId="0D8EB6D2">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173" w:right="0"/>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备注</w:t>
            </w:r>
          </w:p>
        </w:tc>
      </w:tr>
      <w:tr w14:paraId="1D8D9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413" w:type="pct"/>
            <w:noWrap w:val="0"/>
            <w:vAlign w:val="top"/>
          </w:tcPr>
          <w:p w14:paraId="5803556B">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7" w:right="0"/>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1</w:t>
            </w:r>
          </w:p>
        </w:tc>
        <w:tc>
          <w:tcPr>
            <w:tcW w:w="764" w:type="pct"/>
            <w:noWrap w:val="0"/>
            <w:vAlign w:val="top"/>
          </w:tcPr>
          <w:p w14:paraId="44A53484">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78C8522D">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6A768CD6">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4B8CC11B">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0D8CA56B">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r w14:paraId="51897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413" w:type="pct"/>
            <w:noWrap w:val="0"/>
            <w:vAlign w:val="top"/>
          </w:tcPr>
          <w:p w14:paraId="61070A4C">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7" w:right="0"/>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2</w:t>
            </w:r>
          </w:p>
        </w:tc>
        <w:tc>
          <w:tcPr>
            <w:tcW w:w="764" w:type="pct"/>
            <w:noWrap w:val="0"/>
            <w:vAlign w:val="top"/>
          </w:tcPr>
          <w:p w14:paraId="67845D93">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71DBBE15">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24280D96">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5051656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13CC6F25">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r w14:paraId="297B2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413" w:type="pct"/>
            <w:noWrap w:val="0"/>
            <w:vAlign w:val="top"/>
          </w:tcPr>
          <w:p w14:paraId="3FF84945">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7" w:right="0"/>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3</w:t>
            </w:r>
          </w:p>
        </w:tc>
        <w:tc>
          <w:tcPr>
            <w:tcW w:w="764" w:type="pct"/>
            <w:noWrap w:val="0"/>
            <w:vAlign w:val="top"/>
          </w:tcPr>
          <w:p w14:paraId="73765E09">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4651B303">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40FE2B17">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76433C42">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4D55CAE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r w14:paraId="0A7F2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413" w:type="pct"/>
            <w:noWrap w:val="0"/>
            <w:vAlign w:val="top"/>
          </w:tcPr>
          <w:p w14:paraId="300326D6">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7" w:right="0"/>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4</w:t>
            </w:r>
          </w:p>
        </w:tc>
        <w:tc>
          <w:tcPr>
            <w:tcW w:w="764" w:type="pct"/>
            <w:noWrap w:val="0"/>
            <w:vAlign w:val="top"/>
          </w:tcPr>
          <w:p w14:paraId="029830D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1497054D">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5A36007F">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1FD39290">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0A0E9801">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r w14:paraId="4B9F8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413" w:type="pct"/>
            <w:noWrap w:val="0"/>
            <w:vAlign w:val="top"/>
          </w:tcPr>
          <w:p w14:paraId="2C713BB3">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7" w:right="0"/>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5</w:t>
            </w:r>
          </w:p>
        </w:tc>
        <w:tc>
          <w:tcPr>
            <w:tcW w:w="764" w:type="pct"/>
            <w:noWrap w:val="0"/>
            <w:vAlign w:val="top"/>
          </w:tcPr>
          <w:p w14:paraId="6396DCD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790F0776">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1C80A257">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6A5BEC03">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7CE6D5D9">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r w14:paraId="77B61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413" w:type="pct"/>
            <w:noWrap w:val="0"/>
            <w:vAlign w:val="top"/>
          </w:tcPr>
          <w:p w14:paraId="4C23FDB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92" w:right="85"/>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w w:val="200"/>
                <w:sz w:val="24"/>
                <w:szCs w:val="24"/>
                <w:highlight w:val="none"/>
                <w:lang w:eastAsia="en-US"/>
              </w:rPr>
              <w:t>„„</w:t>
            </w:r>
          </w:p>
        </w:tc>
        <w:tc>
          <w:tcPr>
            <w:tcW w:w="764" w:type="pct"/>
            <w:noWrap w:val="0"/>
            <w:vAlign w:val="top"/>
          </w:tcPr>
          <w:p w14:paraId="03D0B726">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779ABAC8">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08DDC197">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799A09A4">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58BD2197">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bl>
    <w:p w14:paraId="160BC57A">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i w:val="0"/>
          <w:iCs w:val="0"/>
          <w:color w:val="auto"/>
          <w:sz w:val="24"/>
          <w:szCs w:val="24"/>
          <w:highlight w:val="none"/>
        </w:rPr>
      </w:pPr>
    </w:p>
    <w:p w14:paraId="1C818A80">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i w:val="0"/>
          <w:iCs w:val="0"/>
          <w:color w:val="auto"/>
          <w:sz w:val="24"/>
          <w:szCs w:val="24"/>
          <w:highlight w:val="none"/>
        </w:rPr>
      </w:pPr>
    </w:p>
    <w:p w14:paraId="4A45010B">
      <w:pPr>
        <w:pStyle w:val="7"/>
        <w:pageBreakBefore w:val="0"/>
        <w:tabs>
          <w:tab w:val="left" w:pos="6461"/>
          <w:tab w:val="left" w:pos="8556"/>
        </w:tabs>
        <w:kinsoku/>
        <w:overflowPunct/>
        <w:topLinePunct w:val="0"/>
        <w:bidi w:val="0"/>
        <w:adjustRightInd w:val="0"/>
        <w:snapToGrid w:val="0"/>
        <w:spacing w:beforeAutospacing="0" w:after="0" w:afterAutospacing="0" w:line="360" w:lineRule="auto"/>
        <w:ind w:left="5021" w:right="327"/>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rPr>
        <w:t>供应商签章：</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rPr>
        <w:br w:type="textWrapping"/>
      </w:r>
      <w:r>
        <w:rPr>
          <w:rFonts w:hint="eastAsia" w:ascii="宋体" w:hAnsi="宋体" w:eastAsia="宋体" w:cs="宋体"/>
          <w:i w:val="0"/>
          <w:iCs w:val="0"/>
          <w:color w:val="auto"/>
          <w:sz w:val="24"/>
          <w:szCs w:val="24"/>
          <w:highlight w:val="none"/>
        </w:rPr>
        <w:t>日期：</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lang w:val="en-US" w:eastAsia="zh-CN"/>
        </w:rPr>
        <w:t xml:space="preserve">  </w:t>
      </w:r>
    </w:p>
    <w:p w14:paraId="54FA5A75">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i w:val="0"/>
          <w:iCs w:val="0"/>
          <w:color w:val="auto"/>
          <w:sz w:val="24"/>
          <w:szCs w:val="24"/>
          <w:highlight w:val="none"/>
        </w:rPr>
      </w:pPr>
    </w:p>
    <w:p w14:paraId="4A5594C5">
      <w:pPr>
        <w:pageBreakBefore w:val="0"/>
        <w:kinsoku/>
        <w:overflowPunct/>
        <w:topLinePunct w:val="0"/>
        <w:bidi w:val="0"/>
        <w:adjustRightInd w:val="0"/>
        <w:snapToGrid w:val="0"/>
        <w:spacing w:beforeAutospacing="0" w:afterAutospacing="0" w:line="360" w:lineRule="auto"/>
        <w:ind w:firstLine="482" w:firstLineChars="200"/>
        <w:textAlignment w:val="auto"/>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备注：</w:t>
      </w:r>
    </w:p>
    <w:p w14:paraId="6FD4657F">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b/>
          <w:i w:val="0"/>
          <w:iCs w:val="0"/>
          <w:color w:val="auto"/>
          <w:sz w:val="24"/>
          <w:szCs w:val="24"/>
          <w:highlight w:val="none"/>
        </w:rPr>
      </w:pPr>
    </w:p>
    <w:p w14:paraId="2992813E">
      <w:pPr>
        <w:pStyle w:val="35"/>
        <w:pageBreakBefore w:val="0"/>
        <w:numPr>
          <w:ilvl w:val="0"/>
          <w:numId w:val="0"/>
        </w:numPr>
        <w:tabs>
          <w:tab w:val="left" w:pos="896"/>
        </w:tabs>
        <w:kinsoku/>
        <w:overflowPunct/>
        <w:topLinePunct w:val="0"/>
        <w:bidi w:val="0"/>
        <w:adjustRightInd w:val="0"/>
        <w:snapToGrid w:val="0"/>
        <w:spacing w:beforeAutospacing="0" w:afterAutospacing="0" w:line="360" w:lineRule="auto"/>
        <w:ind w:left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1.</w:t>
      </w:r>
      <w:r>
        <w:rPr>
          <w:rFonts w:hint="eastAsia" w:ascii="宋体" w:hAnsi="宋体" w:eastAsia="宋体" w:cs="宋体"/>
          <w:i w:val="0"/>
          <w:iCs w:val="0"/>
          <w:color w:val="auto"/>
          <w:sz w:val="24"/>
          <w:szCs w:val="24"/>
          <w:highlight w:val="none"/>
        </w:rPr>
        <w:t>表中所列内容为满足本项目要求的主要成交标的；</w:t>
      </w:r>
    </w:p>
    <w:p w14:paraId="3A446E91">
      <w:pPr>
        <w:pStyle w:val="35"/>
        <w:pageBreakBefore w:val="0"/>
        <w:numPr>
          <w:ilvl w:val="0"/>
          <w:numId w:val="0"/>
        </w:numPr>
        <w:tabs>
          <w:tab w:val="left" w:pos="896"/>
        </w:tabs>
        <w:kinsoku/>
        <w:overflowPunct/>
        <w:topLinePunct w:val="0"/>
        <w:bidi w:val="0"/>
        <w:adjustRightInd w:val="0"/>
        <w:snapToGrid w:val="0"/>
        <w:spacing w:beforeAutospacing="0" w:afterAutospacing="0" w:line="360" w:lineRule="auto"/>
        <w:ind w:leftChars="200" w:right="356" w:rightChars="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成交供应商提供的以上承诺情况（含货物名称、品牌、规格、型号、数量、单价），将按约定随成交公告同时公告。</w:t>
      </w:r>
    </w:p>
    <w:p w14:paraId="7D4732D0">
      <w:pPr>
        <w:spacing w:line="360" w:lineRule="auto"/>
        <w:ind w:firstLine="480" w:firstLineChars="200"/>
        <w:jc w:val="both"/>
        <w:outlineLvl w:val="1"/>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本页《主要成交标的承诺函》由供应商准确填写。</w:t>
      </w:r>
    </w:p>
    <w:p w14:paraId="31C89E85">
      <w:pPr>
        <w:spacing w:line="360" w:lineRule="auto"/>
        <w:jc w:val="center"/>
        <w:outlineLvl w:val="1"/>
        <w:rPr>
          <w:rFonts w:hint="eastAsia" w:ascii="宋体" w:hAnsi="宋体" w:eastAsia="宋体" w:cs="宋体"/>
          <w:i w:val="0"/>
          <w:iCs w:val="0"/>
          <w:color w:val="auto"/>
          <w:sz w:val="24"/>
          <w:szCs w:val="24"/>
          <w:highlight w:val="none"/>
        </w:rPr>
      </w:pPr>
    </w:p>
    <w:p w14:paraId="315A75EB">
      <w:pPr>
        <w:spacing w:line="360" w:lineRule="auto"/>
        <w:jc w:val="center"/>
        <w:outlineLvl w:val="1"/>
        <w:rPr>
          <w:rFonts w:hint="eastAsia" w:ascii="宋体" w:hAnsi="宋体" w:eastAsia="宋体" w:cs="宋体"/>
          <w:i w:val="0"/>
          <w:iCs w:val="0"/>
          <w:color w:val="auto"/>
          <w:sz w:val="24"/>
          <w:szCs w:val="24"/>
          <w:highlight w:val="none"/>
        </w:rPr>
      </w:pPr>
    </w:p>
    <w:p w14:paraId="1B974D47">
      <w:pPr>
        <w:spacing w:line="360" w:lineRule="auto"/>
        <w:jc w:val="center"/>
        <w:outlineLvl w:val="1"/>
        <w:rPr>
          <w:rFonts w:hint="eastAsia" w:ascii="宋体" w:hAnsi="宋体" w:eastAsia="宋体" w:cs="宋体"/>
          <w:i w:val="0"/>
          <w:iCs w:val="0"/>
          <w:color w:val="auto"/>
          <w:sz w:val="24"/>
          <w:szCs w:val="24"/>
          <w:highlight w:val="none"/>
        </w:rPr>
      </w:pPr>
    </w:p>
    <w:p w14:paraId="6C61435E">
      <w:pPr>
        <w:spacing w:line="360" w:lineRule="auto"/>
        <w:jc w:val="center"/>
        <w:outlineLvl w:val="1"/>
        <w:rPr>
          <w:rFonts w:hint="eastAsia" w:ascii="宋体" w:hAnsi="宋体" w:eastAsia="宋体" w:cs="宋体"/>
          <w:i w:val="0"/>
          <w:iCs w:val="0"/>
          <w:color w:val="auto"/>
          <w:sz w:val="24"/>
          <w:szCs w:val="24"/>
          <w:highlight w:val="none"/>
        </w:rPr>
      </w:pPr>
    </w:p>
    <w:p w14:paraId="571D4808">
      <w:pPr>
        <w:spacing w:line="360" w:lineRule="auto"/>
        <w:jc w:val="center"/>
        <w:outlineLvl w:val="1"/>
        <w:rPr>
          <w:rFonts w:asciiTheme="minorEastAsia" w:hAnsiTheme="minorEastAsia" w:eastAsiaTheme="minorEastAsia"/>
          <w:b/>
          <w:color w:val="auto"/>
          <w:sz w:val="24"/>
        </w:rPr>
      </w:pPr>
      <w:r>
        <w:rPr>
          <w:rFonts w:hint="eastAsia" w:asciiTheme="minorEastAsia" w:hAnsiTheme="minorEastAsia" w:eastAsiaTheme="minorEastAsia"/>
          <w:b/>
          <w:color w:val="auto"/>
          <w:sz w:val="24"/>
          <w:lang w:val="en-US" w:eastAsia="zh-CN"/>
        </w:rPr>
        <w:t>十</w:t>
      </w:r>
      <w:r>
        <w:rPr>
          <w:rFonts w:hint="eastAsia" w:asciiTheme="minorEastAsia" w:hAnsiTheme="minorEastAsia" w:eastAsiaTheme="minorEastAsia"/>
          <w:b/>
          <w:color w:val="auto"/>
          <w:sz w:val="24"/>
        </w:rPr>
        <w:t>、其他相关证明材料</w:t>
      </w:r>
    </w:p>
    <w:p w14:paraId="056D2236">
      <w:pPr>
        <w:tabs>
          <w:tab w:val="left" w:pos="4620"/>
        </w:tabs>
        <w:spacing w:line="360" w:lineRule="auto"/>
        <w:ind w:firstLine="480" w:firstLineChars="200"/>
        <w:rPr>
          <w:rFonts w:ascii="宋体" w:hAnsi="宋体" w:eastAsia="宋体"/>
          <w:color w:val="auto"/>
          <w:sz w:val="24"/>
        </w:rPr>
      </w:pPr>
      <w:r>
        <w:rPr>
          <w:rFonts w:hint="eastAsia" w:ascii="宋体" w:hAnsi="宋体" w:eastAsia="宋体"/>
          <w:color w:val="auto"/>
          <w:sz w:val="24"/>
        </w:rPr>
        <w:t>提供符合询比公告、采购需求及评审方法和标准规定的相关证明文件。</w:t>
      </w:r>
    </w:p>
    <w:p w14:paraId="13930A15">
      <w:pPr>
        <w:spacing w:line="360" w:lineRule="auto"/>
        <w:ind w:firstLine="435"/>
        <w:rPr>
          <w:rFonts w:asciiTheme="minorEastAsia" w:hAnsiTheme="minorEastAsia" w:eastAsiaTheme="minorEastAsia"/>
          <w:color w:val="auto"/>
          <w:sz w:val="24"/>
        </w:rPr>
      </w:pPr>
    </w:p>
    <w:p w14:paraId="63337796">
      <w:pPr>
        <w:spacing w:line="360" w:lineRule="auto"/>
        <w:ind w:firstLine="480" w:firstLineChars="200"/>
        <w:rPr>
          <w:rFonts w:asciiTheme="minorEastAsia" w:hAnsiTheme="minorEastAsia" w:eastAsiaTheme="minorEastAsia"/>
          <w:color w:val="auto"/>
          <w:sz w:val="24"/>
        </w:rPr>
      </w:pPr>
    </w:p>
    <w:p w14:paraId="3D724A16">
      <w:pPr>
        <w:spacing w:line="360" w:lineRule="auto"/>
        <w:ind w:firstLine="435"/>
        <w:rPr>
          <w:rFonts w:asciiTheme="minorEastAsia" w:hAnsiTheme="minorEastAsia" w:eastAsiaTheme="minorEastAsia"/>
          <w:b/>
          <w:color w:val="auto"/>
          <w:sz w:val="24"/>
        </w:rPr>
      </w:pPr>
      <w:r>
        <w:rPr>
          <w:rFonts w:hint="eastAsia" w:asciiTheme="minorEastAsia" w:hAnsiTheme="minorEastAsia" w:eastAsiaTheme="minorEastAsia"/>
          <w:b/>
          <w:color w:val="auto"/>
          <w:sz w:val="24"/>
        </w:rPr>
        <w:t>特别提示：</w:t>
      </w:r>
    </w:p>
    <w:p w14:paraId="26D36AA5">
      <w:pPr>
        <w:spacing w:line="360" w:lineRule="auto"/>
        <w:ind w:firstLine="435"/>
        <w:rPr>
          <w:rFonts w:asciiTheme="minorEastAsia" w:hAnsiTheme="minorEastAsia" w:eastAsiaTheme="minorEastAsia"/>
          <w:b/>
          <w:color w:val="auto"/>
          <w:sz w:val="24"/>
        </w:rPr>
      </w:pPr>
      <w:r>
        <w:rPr>
          <w:rFonts w:hint="eastAsia" w:asciiTheme="minorEastAsia" w:hAnsiTheme="minorEastAsia" w:eastAsiaTheme="minorEastAsia"/>
          <w:color w:val="auto"/>
          <w:sz w:val="24"/>
        </w:rPr>
        <w:t>供应商在响应文件制作时可在此栏内上传询比文件要求上传的证明资料，如营业执照、证书等，应将上述证明材料制作成扫描件上传。</w:t>
      </w:r>
    </w:p>
    <w:p w14:paraId="679F4EEF">
      <w:pPr>
        <w:spacing w:line="360" w:lineRule="auto"/>
        <w:ind w:firstLine="435"/>
        <w:rPr>
          <w:rFonts w:asciiTheme="minorEastAsia" w:hAnsiTheme="minorEastAsia" w:eastAsiaTheme="minorEastAsia"/>
          <w:color w:val="auto"/>
          <w:sz w:val="24"/>
        </w:rPr>
      </w:pPr>
    </w:p>
    <w:p w14:paraId="45A727E4">
      <w:pPr>
        <w:rPr>
          <w:color w:val="auto"/>
        </w:rPr>
      </w:pPr>
    </w:p>
    <w:p w14:paraId="3BBCEF56">
      <w:pPr>
        <w:spacing w:line="360" w:lineRule="auto"/>
        <w:jc w:val="center"/>
        <w:outlineLvl w:val="0"/>
        <w:rPr>
          <w:rFonts w:hint="eastAsia" w:ascii="宋体" w:hAnsi="宋体" w:eastAsia="宋体"/>
          <w:b/>
          <w:bCs/>
          <w:color w:val="auto"/>
          <w:sz w:val="28"/>
        </w:rPr>
      </w:pPr>
      <w:bookmarkStart w:id="66" w:name="_Toc63440924"/>
      <w:bookmarkStart w:id="67" w:name="_Toc19418"/>
    </w:p>
    <w:p w14:paraId="5D21E939">
      <w:pPr>
        <w:spacing w:line="360" w:lineRule="auto"/>
        <w:jc w:val="center"/>
        <w:outlineLvl w:val="0"/>
        <w:rPr>
          <w:rFonts w:hint="eastAsia" w:ascii="宋体" w:hAnsi="宋体" w:eastAsia="宋体"/>
          <w:b/>
          <w:bCs/>
          <w:color w:val="auto"/>
          <w:sz w:val="28"/>
        </w:rPr>
      </w:pPr>
    </w:p>
    <w:p w14:paraId="17737892">
      <w:pPr>
        <w:spacing w:line="360" w:lineRule="auto"/>
        <w:jc w:val="center"/>
        <w:outlineLvl w:val="0"/>
        <w:rPr>
          <w:rFonts w:hint="eastAsia" w:ascii="宋体" w:hAnsi="宋体" w:eastAsia="宋体"/>
          <w:b/>
          <w:bCs/>
          <w:color w:val="auto"/>
          <w:sz w:val="28"/>
        </w:rPr>
      </w:pPr>
    </w:p>
    <w:p w14:paraId="5148D9DE">
      <w:pPr>
        <w:spacing w:line="360" w:lineRule="auto"/>
        <w:jc w:val="center"/>
        <w:outlineLvl w:val="0"/>
        <w:rPr>
          <w:rFonts w:hint="eastAsia" w:ascii="宋体" w:hAnsi="宋体" w:eastAsia="宋体"/>
          <w:b/>
          <w:bCs/>
          <w:color w:val="auto"/>
          <w:sz w:val="28"/>
        </w:rPr>
      </w:pPr>
    </w:p>
    <w:p w14:paraId="47CF0981">
      <w:pPr>
        <w:spacing w:line="360" w:lineRule="auto"/>
        <w:jc w:val="center"/>
        <w:outlineLvl w:val="0"/>
        <w:rPr>
          <w:rFonts w:hint="eastAsia" w:ascii="宋体" w:hAnsi="宋体" w:eastAsia="宋体"/>
          <w:b/>
          <w:bCs/>
          <w:color w:val="auto"/>
          <w:sz w:val="28"/>
        </w:rPr>
      </w:pPr>
    </w:p>
    <w:p w14:paraId="090F80B2">
      <w:pPr>
        <w:spacing w:line="360" w:lineRule="auto"/>
        <w:jc w:val="center"/>
        <w:outlineLvl w:val="0"/>
        <w:rPr>
          <w:rFonts w:hint="eastAsia" w:ascii="宋体" w:hAnsi="宋体" w:eastAsia="宋体"/>
          <w:b/>
          <w:bCs/>
          <w:color w:val="auto"/>
          <w:sz w:val="28"/>
        </w:rPr>
      </w:pPr>
    </w:p>
    <w:p w14:paraId="7E5DCBA6">
      <w:pPr>
        <w:spacing w:line="360" w:lineRule="auto"/>
        <w:jc w:val="center"/>
        <w:outlineLvl w:val="0"/>
        <w:rPr>
          <w:rFonts w:hint="eastAsia" w:ascii="宋体" w:hAnsi="宋体" w:eastAsia="宋体"/>
          <w:b/>
          <w:bCs/>
          <w:color w:val="auto"/>
          <w:sz w:val="28"/>
        </w:rPr>
      </w:pPr>
    </w:p>
    <w:p w14:paraId="38DCCEE2">
      <w:pPr>
        <w:spacing w:line="360" w:lineRule="auto"/>
        <w:jc w:val="center"/>
        <w:outlineLvl w:val="0"/>
        <w:rPr>
          <w:rFonts w:hint="eastAsia" w:ascii="宋体" w:hAnsi="宋体" w:eastAsia="宋体"/>
          <w:b/>
          <w:bCs/>
          <w:color w:val="auto"/>
          <w:sz w:val="28"/>
        </w:rPr>
      </w:pPr>
    </w:p>
    <w:p w14:paraId="3D71B611">
      <w:pPr>
        <w:spacing w:line="360" w:lineRule="auto"/>
        <w:jc w:val="center"/>
        <w:outlineLvl w:val="0"/>
        <w:rPr>
          <w:rFonts w:hint="eastAsia" w:ascii="宋体" w:hAnsi="宋体" w:eastAsia="宋体"/>
          <w:b/>
          <w:bCs/>
          <w:color w:val="auto"/>
          <w:sz w:val="28"/>
        </w:rPr>
      </w:pPr>
    </w:p>
    <w:p w14:paraId="6ACA8718">
      <w:pPr>
        <w:spacing w:line="360" w:lineRule="auto"/>
        <w:jc w:val="center"/>
        <w:outlineLvl w:val="0"/>
        <w:rPr>
          <w:rFonts w:hint="eastAsia" w:ascii="宋体" w:hAnsi="宋体" w:eastAsia="宋体"/>
          <w:b/>
          <w:bCs/>
          <w:color w:val="auto"/>
          <w:sz w:val="28"/>
        </w:rPr>
      </w:pPr>
    </w:p>
    <w:p w14:paraId="4CD741EF">
      <w:pPr>
        <w:spacing w:line="360" w:lineRule="auto"/>
        <w:jc w:val="center"/>
        <w:outlineLvl w:val="0"/>
        <w:rPr>
          <w:rFonts w:hint="eastAsia" w:ascii="宋体" w:hAnsi="宋体" w:eastAsia="宋体"/>
          <w:b/>
          <w:bCs/>
          <w:color w:val="auto"/>
          <w:sz w:val="28"/>
        </w:rPr>
      </w:pPr>
    </w:p>
    <w:p w14:paraId="7107C561">
      <w:pPr>
        <w:spacing w:line="360" w:lineRule="auto"/>
        <w:jc w:val="center"/>
        <w:outlineLvl w:val="0"/>
        <w:rPr>
          <w:rFonts w:hint="eastAsia" w:ascii="宋体" w:hAnsi="宋体" w:eastAsia="宋体"/>
          <w:b/>
          <w:bCs/>
          <w:color w:val="auto"/>
          <w:sz w:val="28"/>
        </w:rPr>
      </w:pPr>
    </w:p>
    <w:p w14:paraId="3DDBC1D0">
      <w:pPr>
        <w:spacing w:line="360" w:lineRule="auto"/>
        <w:jc w:val="center"/>
        <w:outlineLvl w:val="0"/>
        <w:rPr>
          <w:rFonts w:hint="eastAsia" w:ascii="宋体" w:hAnsi="宋体" w:eastAsia="宋体"/>
          <w:b/>
          <w:bCs/>
          <w:color w:val="auto"/>
          <w:sz w:val="28"/>
        </w:rPr>
      </w:pPr>
    </w:p>
    <w:p w14:paraId="2A934486">
      <w:pPr>
        <w:spacing w:line="360" w:lineRule="auto"/>
        <w:jc w:val="center"/>
        <w:outlineLvl w:val="0"/>
        <w:rPr>
          <w:rFonts w:hint="eastAsia" w:ascii="宋体" w:hAnsi="宋体" w:eastAsia="宋体"/>
          <w:b/>
          <w:bCs/>
          <w:color w:val="auto"/>
          <w:sz w:val="28"/>
        </w:rPr>
      </w:pPr>
    </w:p>
    <w:p w14:paraId="1A335B54">
      <w:pPr>
        <w:spacing w:line="360" w:lineRule="auto"/>
        <w:jc w:val="center"/>
        <w:outlineLvl w:val="0"/>
        <w:rPr>
          <w:rFonts w:hint="eastAsia" w:ascii="宋体" w:hAnsi="宋体" w:eastAsia="宋体"/>
          <w:b/>
          <w:bCs/>
          <w:color w:val="auto"/>
          <w:sz w:val="28"/>
        </w:rPr>
      </w:pPr>
    </w:p>
    <w:p w14:paraId="566CCDBB">
      <w:pPr>
        <w:spacing w:line="360" w:lineRule="auto"/>
        <w:jc w:val="center"/>
        <w:outlineLvl w:val="0"/>
        <w:rPr>
          <w:rFonts w:hint="eastAsia" w:ascii="宋体" w:hAnsi="宋体" w:eastAsia="宋体"/>
          <w:b/>
          <w:bCs/>
          <w:color w:val="auto"/>
          <w:sz w:val="28"/>
        </w:rPr>
      </w:pPr>
    </w:p>
    <w:p w14:paraId="2D26A045">
      <w:pPr>
        <w:spacing w:line="360" w:lineRule="auto"/>
        <w:jc w:val="center"/>
        <w:outlineLvl w:val="0"/>
        <w:rPr>
          <w:rFonts w:ascii="宋体" w:hAnsi="宋体" w:eastAsia="宋体"/>
          <w:b/>
          <w:bCs/>
          <w:color w:val="auto"/>
          <w:sz w:val="28"/>
        </w:rPr>
      </w:pPr>
      <w:r>
        <w:rPr>
          <w:rFonts w:hint="eastAsia" w:ascii="宋体" w:hAnsi="宋体" w:eastAsia="宋体"/>
          <w:b/>
          <w:bCs/>
          <w:color w:val="auto"/>
          <w:sz w:val="28"/>
        </w:rPr>
        <w:t>第七章  采购</w:t>
      </w:r>
      <w:bookmarkEnd w:id="66"/>
      <w:r>
        <w:rPr>
          <w:rFonts w:hint="eastAsia" w:asciiTheme="minorEastAsia" w:hAnsiTheme="minorEastAsia" w:eastAsiaTheme="minorEastAsia"/>
          <w:b/>
          <w:color w:val="auto"/>
          <w:sz w:val="28"/>
        </w:rPr>
        <w:t>供应</w:t>
      </w:r>
      <w:r>
        <w:rPr>
          <w:rFonts w:hint="eastAsia" w:ascii="宋体" w:hAnsi="宋体" w:eastAsia="宋体"/>
          <w:b/>
          <w:bCs/>
          <w:color w:val="auto"/>
          <w:sz w:val="28"/>
        </w:rPr>
        <w:t>商询问函和质疑函范本</w:t>
      </w:r>
      <w:bookmarkEnd w:id="67"/>
    </w:p>
    <w:p w14:paraId="2F73E3D6">
      <w:pPr>
        <w:spacing w:line="360" w:lineRule="auto"/>
        <w:jc w:val="center"/>
        <w:outlineLvl w:val="1"/>
        <w:rPr>
          <w:rFonts w:ascii="仿宋" w:hAnsi="仿宋" w:eastAsia="仿宋" w:cs="仿宋"/>
          <w:b/>
          <w:bCs/>
          <w:color w:val="auto"/>
          <w:sz w:val="32"/>
          <w:szCs w:val="44"/>
        </w:rPr>
      </w:pPr>
      <w:bookmarkStart w:id="68" w:name="_Toc8735"/>
      <w:bookmarkStart w:id="69" w:name="_Toc2142"/>
      <w:r>
        <w:rPr>
          <w:rFonts w:hint="eastAsia" w:ascii="仿宋" w:hAnsi="仿宋" w:eastAsia="仿宋" w:cs="仿宋"/>
          <w:b/>
          <w:bCs/>
          <w:color w:val="auto"/>
          <w:sz w:val="32"/>
          <w:szCs w:val="44"/>
        </w:rPr>
        <w:t>询问函范本</w:t>
      </w:r>
      <w:bookmarkEnd w:id="68"/>
      <w:bookmarkEnd w:id="69"/>
    </w:p>
    <w:p w14:paraId="2555B706">
      <w:pPr>
        <w:adjustRightInd w:val="0"/>
        <w:snapToGrid w:val="0"/>
        <w:spacing w:line="360" w:lineRule="auto"/>
        <w:ind w:firstLine="480" w:firstLineChars="200"/>
        <w:jc w:val="center"/>
        <w:rPr>
          <w:rFonts w:ascii="仿宋" w:hAnsi="仿宋" w:eastAsia="仿宋" w:cs="仿宋"/>
          <w:b/>
          <w:bCs/>
          <w:color w:val="auto"/>
          <w:sz w:val="32"/>
          <w:szCs w:val="44"/>
        </w:rPr>
      </w:pPr>
      <w:r>
        <w:rPr>
          <w:rFonts w:hint="eastAsia" w:cs="仿宋" w:asciiTheme="minorEastAsia" w:hAnsiTheme="minorEastAsia" w:eastAsiaTheme="minorEastAsia"/>
          <w:i/>
          <w:iCs/>
          <w:color w:val="auto"/>
          <w:sz w:val="24"/>
          <w:szCs w:val="24"/>
        </w:rPr>
        <w:t>（如为对采购文件或采购程序的询问或疑问，请按询问函范本格式附件进行提交）</w:t>
      </w:r>
    </w:p>
    <w:p w14:paraId="17128FAD">
      <w:pPr>
        <w:adjustRightInd w:val="0"/>
        <w:snapToGrid w:val="0"/>
        <w:spacing w:line="360" w:lineRule="auto"/>
        <w:rPr>
          <w:rFonts w:cs="仿宋" w:asciiTheme="minorEastAsia" w:hAnsiTheme="minorEastAsia" w:eastAsiaTheme="minorEastAsia"/>
          <w:b/>
          <w:bCs/>
          <w:color w:val="auto"/>
          <w:sz w:val="24"/>
          <w:szCs w:val="24"/>
        </w:rPr>
      </w:pPr>
      <w:r>
        <w:rPr>
          <w:rFonts w:hint="eastAsia" w:cs="仿宋" w:asciiTheme="minorEastAsia" w:hAnsiTheme="minorEastAsia" w:eastAsiaTheme="minorEastAsia"/>
          <w:b/>
          <w:bCs/>
          <w:color w:val="auto"/>
          <w:sz w:val="24"/>
          <w:szCs w:val="24"/>
        </w:rPr>
        <w:t>致：采购人</w:t>
      </w:r>
    </w:p>
    <w:p w14:paraId="68BE1865">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我单位拟参与</w:t>
      </w:r>
      <w:r>
        <w:rPr>
          <w:rFonts w:hint="eastAsia" w:cs="仿宋" w:asciiTheme="minorEastAsia" w:hAnsiTheme="minorEastAsia" w:eastAsiaTheme="minorEastAsia"/>
          <w:color w:val="auto"/>
          <w:sz w:val="24"/>
          <w:szCs w:val="24"/>
          <w:u w:val="single"/>
        </w:rPr>
        <w:t xml:space="preserve">             </w:t>
      </w:r>
      <w:r>
        <w:rPr>
          <w:rFonts w:hint="eastAsia" w:cs="仿宋" w:asciiTheme="minorEastAsia" w:hAnsiTheme="minorEastAsia" w:eastAsiaTheme="minorEastAsia"/>
          <w:i/>
          <w:iCs/>
          <w:color w:val="auto"/>
          <w:sz w:val="24"/>
          <w:szCs w:val="24"/>
        </w:rPr>
        <w:t>（项目名称、编号)</w:t>
      </w:r>
      <w:r>
        <w:rPr>
          <w:rFonts w:hint="eastAsia" w:cs="仿宋" w:asciiTheme="minorEastAsia" w:hAnsiTheme="minorEastAsia" w:eastAsiaTheme="minorEastAsia"/>
          <w:color w:val="auto"/>
          <w:sz w:val="24"/>
          <w:szCs w:val="24"/>
        </w:rPr>
        <w:t>的采购活动，现有以下内容(或条款)存在疑问(或无法理解)，特提出询问。</w:t>
      </w:r>
    </w:p>
    <w:p w14:paraId="0DD7352A">
      <w:pPr>
        <w:adjustRightInd w:val="0"/>
        <w:snapToGrid w:val="0"/>
        <w:spacing w:line="360" w:lineRule="auto"/>
        <w:ind w:firstLine="480" w:firstLineChars="200"/>
        <w:outlineLvl w:val="1"/>
        <w:rPr>
          <w:rFonts w:cs="仿宋" w:asciiTheme="minorEastAsia" w:hAnsiTheme="minorEastAsia" w:eastAsiaTheme="minorEastAsia"/>
          <w:color w:val="auto"/>
          <w:sz w:val="24"/>
          <w:szCs w:val="24"/>
        </w:rPr>
      </w:pPr>
      <w:bookmarkStart w:id="70" w:name="_Toc26386"/>
      <w:bookmarkStart w:id="71" w:name="_Toc9092"/>
      <w:r>
        <w:rPr>
          <w:rFonts w:hint="eastAsia" w:cs="仿宋" w:asciiTheme="minorEastAsia" w:hAnsiTheme="minorEastAsia" w:eastAsiaTheme="minorEastAsia"/>
          <w:color w:val="auto"/>
          <w:sz w:val="24"/>
          <w:szCs w:val="24"/>
        </w:rPr>
        <w:t>一、(事项一)</w:t>
      </w:r>
      <w:bookmarkEnd w:id="70"/>
      <w:bookmarkEnd w:id="71"/>
    </w:p>
    <w:p w14:paraId="481F2F1C">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1、(内容或条款)</w:t>
      </w:r>
    </w:p>
    <w:p w14:paraId="5CB29818">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2、(说明疑问或无法理解原因)</w:t>
      </w:r>
    </w:p>
    <w:p w14:paraId="1FBF718D">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3、(建议)</w:t>
      </w:r>
    </w:p>
    <w:p w14:paraId="048207B0">
      <w:pPr>
        <w:adjustRightInd w:val="0"/>
        <w:snapToGrid w:val="0"/>
        <w:spacing w:line="360" w:lineRule="auto"/>
        <w:ind w:firstLine="480" w:firstLineChars="200"/>
        <w:outlineLvl w:val="1"/>
        <w:rPr>
          <w:rFonts w:cs="仿宋" w:asciiTheme="minorEastAsia" w:hAnsiTheme="minorEastAsia" w:eastAsiaTheme="minorEastAsia"/>
          <w:color w:val="auto"/>
          <w:sz w:val="24"/>
          <w:szCs w:val="24"/>
        </w:rPr>
      </w:pPr>
      <w:bookmarkStart w:id="72" w:name="_Toc17582"/>
      <w:bookmarkStart w:id="73" w:name="_Toc9273"/>
      <w:r>
        <w:rPr>
          <w:rFonts w:hint="eastAsia" w:cs="仿宋" w:asciiTheme="minorEastAsia" w:hAnsiTheme="minorEastAsia" w:eastAsiaTheme="minorEastAsia"/>
          <w:color w:val="auto"/>
          <w:sz w:val="24"/>
          <w:szCs w:val="24"/>
        </w:rPr>
        <w:t>二、(事项二)</w:t>
      </w:r>
      <w:bookmarkEnd w:id="72"/>
      <w:bookmarkEnd w:id="73"/>
    </w:p>
    <w:p w14:paraId="2AA8C979">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w:t>
      </w:r>
    </w:p>
    <w:p w14:paraId="195B9A42">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 xml:space="preserve">随附相关证明材料如下： </w:t>
      </w:r>
    </w:p>
    <w:p w14:paraId="24BE46F0">
      <w:pPr>
        <w:spacing w:line="360" w:lineRule="auto"/>
        <w:ind w:firstLine="4228" w:firstLineChars="1762"/>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 系 人：</w:t>
      </w:r>
      <w:r>
        <w:rPr>
          <w:rFonts w:hint="eastAsia" w:asciiTheme="minorEastAsia" w:hAnsiTheme="minorEastAsia" w:eastAsiaTheme="minorEastAsia"/>
          <w:color w:val="auto"/>
          <w:sz w:val="24"/>
          <w:u w:val="single"/>
        </w:rPr>
        <w:t xml:space="preserve">              </w:t>
      </w:r>
    </w:p>
    <w:p w14:paraId="3A0AD34B">
      <w:pPr>
        <w:spacing w:line="360" w:lineRule="auto"/>
        <w:ind w:firstLine="4228" w:firstLineChars="1762"/>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联系电话：</w:t>
      </w:r>
      <w:r>
        <w:rPr>
          <w:rFonts w:hint="eastAsia" w:asciiTheme="minorEastAsia" w:hAnsiTheme="minorEastAsia" w:eastAsiaTheme="minorEastAsia"/>
          <w:color w:val="auto"/>
          <w:sz w:val="24"/>
          <w:u w:val="single"/>
        </w:rPr>
        <w:t xml:space="preserve">              </w:t>
      </w:r>
    </w:p>
    <w:p w14:paraId="5088AE32">
      <w:pPr>
        <w:tabs>
          <w:tab w:val="left" w:pos="630"/>
        </w:tabs>
        <w:spacing w:line="360" w:lineRule="auto"/>
        <w:ind w:firstLine="4228" w:firstLineChars="1762"/>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日    期：</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u w:val="single"/>
        </w:rPr>
        <w:t xml:space="preserve">    </w:t>
      </w:r>
    </w:p>
    <w:p w14:paraId="0FE04144">
      <w:pPr>
        <w:rPr>
          <w:rFonts w:asciiTheme="minorEastAsia" w:hAnsiTheme="minorEastAsia" w:eastAsiaTheme="minorEastAsia"/>
          <w:b/>
          <w:color w:val="auto"/>
          <w:sz w:val="52"/>
        </w:rPr>
      </w:pPr>
      <w:r>
        <w:rPr>
          <w:rFonts w:hint="eastAsia" w:ascii="仿宋" w:hAnsi="仿宋" w:eastAsia="仿宋" w:cs="仿宋"/>
          <w:b/>
          <w:bCs/>
          <w:color w:val="auto"/>
          <w:sz w:val="32"/>
          <w:szCs w:val="44"/>
        </w:rPr>
        <w:br w:type="page"/>
      </w:r>
    </w:p>
    <w:p w14:paraId="5A54F138">
      <w:pPr>
        <w:jc w:val="center"/>
        <w:outlineLvl w:val="1"/>
        <w:rPr>
          <w:rFonts w:ascii="仿宋" w:hAnsi="仿宋" w:eastAsia="仿宋" w:cs="仿宋"/>
          <w:b/>
          <w:bCs/>
          <w:color w:val="auto"/>
          <w:sz w:val="32"/>
          <w:szCs w:val="44"/>
        </w:rPr>
      </w:pPr>
      <w:bookmarkStart w:id="74" w:name="_Toc6990"/>
      <w:bookmarkStart w:id="75" w:name="_Toc26673"/>
      <w:r>
        <w:rPr>
          <w:rFonts w:hint="eastAsia" w:ascii="仿宋" w:hAnsi="仿宋" w:eastAsia="仿宋" w:cs="仿宋"/>
          <w:b/>
          <w:bCs/>
          <w:color w:val="auto"/>
          <w:sz w:val="32"/>
          <w:szCs w:val="44"/>
        </w:rPr>
        <w:t>质疑函范本</w:t>
      </w:r>
      <w:bookmarkEnd w:id="74"/>
      <w:bookmarkEnd w:id="75"/>
    </w:p>
    <w:p w14:paraId="11FDE741">
      <w:pPr>
        <w:adjustRightInd w:val="0"/>
        <w:snapToGrid w:val="0"/>
        <w:spacing w:before="312" w:beforeLines="100" w:line="360" w:lineRule="auto"/>
        <w:outlineLvl w:val="1"/>
        <w:rPr>
          <w:rFonts w:cs="仿宋" w:asciiTheme="minorEastAsia" w:hAnsiTheme="minorEastAsia" w:eastAsiaTheme="minorEastAsia"/>
          <w:b/>
          <w:bCs/>
          <w:color w:val="auto"/>
          <w:sz w:val="24"/>
          <w:szCs w:val="24"/>
        </w:rPr>
      </w:pPr>
      <w:bookmarkStart w:id="76" w:name="_Toc2994"/>
      <w:bookmarkStart w:id="77" w:name="_Toc29510"/>
      <w:r>
        <w:rPr>
          <w:rFonts w:hint="eastAsia" w:cs="仿宋" w:asciiTheme="minorEastAsia" w:hAnsiTheme="minorEastAsia" w:eastAsiaTheme="minorEastAsia"/>
          <w:b/>
          <w:bCs/>
          <w:color w:val="auto"/>
          <w:sz w:val="24"/>
          <w:szCs w:val="24"/>
        </w:rPr>
        <w:t>一、质疑供应商基本信息</w:t>
      </w:r>
      <w:bookmarkEnd w:id="76"/>
      <w:bookmarkEnd w:id="77"/>
    </w:p>
    <w:p w14:paraId="1F7F503C">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质疑供应商：</w:t>
      </w:r>
      <w:r>
        <w:rPr>
          <w:rFonts w:hint="eastAsia" w:cs="仿宋" w:asciiTheme="minorEastAsia" w:hAnsiTheme="minorEastAsia" w:eastAsiaTheme="minorEastAsia"/>
          <w:color w:val="auto"/>
          <w:sz w:val="24"/>
          <w:szCs w:val="24"/>
          <w:u w:val="dotted"/>
        </w:rPr>
        <w:t xml:space="preserve">                                        </w:t>
      </w:r>
    </w:p>
    <w:p w14:paraId="13022F25">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地址：</w:t>
      </w:r>
      <w:r>
        <w:rPr>
          <w:rFonts w:hint="eastAsia" w:cs="仿宋" w:asciiTheme="minorEastAsia" w:hAnsiTheme="minorEastAsia" w:eastAsiaTheme="minorEastAsia"/>
          <w:color w:val="auto"/>
          <w:sz w:val="24"/>
          <w:szCs w:val="24"/>
          <w:u w:val="dotted"/>
        </w:rPr>
        <w:t xml:space="preserve">                          </w:t>
      </w:r>
      <w:r>
        <w:rPr>
          <w:rFonts w:hint="eastAsia" w:cs="仿宋" w:asciiTheme="minorEastAsia" w:hAnsiTheme="minorEastAsia" w:eastAsiaTheme="minorEastAsia"/>
          <w:color w:val="auto"/>
          <w:sz w:val="24"/>
          <w:szCs w:val="24"/>
        </w:rPr>
        <w:t>邮编：</w:t>
      </w:r>
      <w:r>
        <w:rPr>
          <w:rFonts w:hint="eastAsia" w:cs="仿宋" w:asciiTheme="minorEastAsia" w:hAnsiTheme="minorEastAsia" w:eastAsiaTheme="minorEastAsia"/>
          <w:color w:val="auto"/>
          <w:sz w:val="24"/>
          <w:szCs w:val="24"/>
          <w:u w:val="dotted"/>
        </w:rPr>
        <w:t xml:space="preserve">              </w:t>
      </w:r>
    </w:p>
    <w:p w14:paraId="208DC450">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联系人：</w:t>
      </w:r>
      <w:r>
        <w:rPr>
          <w:rFonts w:hint="eastAsia" w:cs="仿宋" w:asciiTheme="minorEastAsia" w:hAnsiTheme="minorEastAsia" w:eastAsiaTheme="minorEastAsia"/>
          <w:color w:val="auto"/>
          <w:sz w:val="24"/>
          <w:szCs w:val="24"/>
          <w:u w:val="dotted"/>
        </w:rPr>
        <w:t xml:space="preserve">                      </w:t>
      </w:r>
      <w:r>
        <w:rPr>
          <w:rFonts w:hint="eastAsia" w:cs="仿宋" w:asciiTheme="minorEastAsia" w:hAnsiTheme="minorEastAsia" w:eastAsiaTheme="minorEastAsia"/>
          <w:color w:val="auto"/>
          <w:sz w:val="24"/>
          <w:szCs w:val="24"/>
        </w:rPr>
        <w:t>联系电话：</w:t>
      </w:r>
      <w:r>
        <w:rPr>
          <w:rFonts w:hint="eastAsia" w:cs="仿宋" w:asciiTheme="minorEastAsia" w:hAnsiTheme="minorEastAsia" w:eastAsiaTheme="minorEastAsia"/>
          <w:color w:val="auto"/>
          <w:sz w:val="24"/>
          <w:szCs w:val="24"/>
          <w:u w:val="dotted"/>
        </w:rPr>
        <w:t xml:space="preserve">            </w:t>
      </w:r>
    </w:p>
    <w:p w14:paraId="74773A5E">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授权代表：</w:t>
      </w:r>
      <w:r>
        <w:rPr>
          <w:rFonts w:hint="eastAsia" w:cs="仿宋" w:asciiTheme="minorEastAsia" w:hAnsiTheme="minorEastAsia" w:eastAsiaTheme="minorEastAsia"/>
          <w:color w:val="auto"/>
          <w:sz w:val="24"/>
          <w:szCs w:val="24"/>
          <w:u w:val="dotted"/>
        </w:rPr>
        <w:t xml:space="preserve">                                          </w:t>
      </w:r>
    </w:p>
    <w:p w14:paraId="34993821">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联系电话：</w:t>
      </w:r>
      <w:r>
        <w:rPr>
          <w:rFonts w:hint="eastAsia" w:cs="仿宋" w:asciiTheme="minorEastAsia" w:hAnsiTheme="minorEastAsia" w:eastAsiaTheme="minorEastAsia"/>
          <w:color w:val="auto"/>
          <w:sz w:val="24"/>
          <w:szCs w:val="24"/>
          <w:u w:val="dotted"/>
        </w:rPr>
        <w:t xml:space="preserve">                                          </w:t>
      </w:r>
    </w:p>
    <w:p w14:paraId="55C06148">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地址：</w:t>
      </w:r>
      <w:r>
        <w:rPr>
          <w:rFonts w:cs="仿宋" w:asciiTheme="minorEastAsia" w:hAnsiTheme="minorEastAsia" w:eastAsiaTheme="minorEastAsia"/>
          <w:color w:val="auto"/>
          <w:sz w:val="24"/>
          <w:szCs w:val="24"/>
        </w:rPr>
        <w:t xml:space="preserve"> </w:t>
      </w:r>
      <w:r>
        <w:rPr>
          <w:rFonts w:hint="eastAsia" w:cs="仿宋" w:asciiTheme="minorEastAsia" w:hAnsiTheme="minorEastAsia" w:eastAsiaTheme="minorEastAsia"/>
          <w:color w:val="auto"/>
          <w:sz w:val="24"/>
          <w:szCs w:val="24"/>
          <w:u w:val="dotted"/>
        </w:rPr>
        <w:t xml:space="preserve">                        </w:t>
      </w:r>
      <w:r>
        <w:rPr>
          <w:rFonts w:hint="eastAsia" w:cs="仿宋" w:asciiTheme="minorEastAsia" w:hAnsiTheme="minorEastAsia" w:eastAsiaTheme="minorEastAsia"/>
          <w:color w:val="auto"/>
          <w:sz w:val="24"/>
          <w:szCs w:val="24"/>
        </w:rPr>
        <w:t>邮编：</w:t>
      </w:r>
      <w:r>
        <w:rPr>
          <w:rFonts w:hint="eastAsia" w:cs="仿宋" w:asciiTheme="minorEastAsia" w:hAnsiTheme="minorEastAsia" w:eastAsiaTheme="minorEastAsia"/>
          <w:color w:val="auto"/>
          <w:sz w:val="24"/>
          <w:szCs w:val="24"/>
          <w:u w:val="dotted"/>
        </w:rPr>
        <w:t xml:space="preserve">               </w:t>
      </w:r>
    </w:p>
    <w:p w14:paraId="34233D05">
      <w:pPr>
        <w:adjustRightInd w:val="0"/>
        <w:snapToGrid w:val="0"/>
        <w:spacing w:line="360" w:lineRule="auto"/>
        <w:outlineLvl w:val="1"/>
        <w:rPr>
          <w:rFonts w:cs="仿宋" w:asciiTheme="minorEastAsia" w:hAnsiTheme="minorEastAsia" w:eastAsiaTheme="minorEastAsia"/>
          <w:b/>
          <w:bCs/>
          <w:color w:val="auto"/>
          <w:sz w:val="24"/>
          <w:szCs w:val="24"/>
        </w:rPr>
      </w:pPr>
      <w:bookmarkStart w:id="78" w:name="_Toc28130"/>
      <w:bookmarkStart w:id="79" w:name="_Toc31042"/>
      <w:r>
        <w:rPr>
          <w:rFonts w:hint="eastAsia" w:cs="仿宋" w:asciiTheme="minorEastAsia" w:hAnsiTheme="minorEastAsia" w:eastAsiaTheme="minorEastAsia"/>
          <w:b/>
          <w:bCs/>
          <w:color w:val="auto"/>
          <w:sz w:val="24"/>
          <w:szCs w:val="24"/>
        </w:rPr>
        <w:t>二、质疑项目基本情况</w:t>
      </w:r>
      <w:bookmarkEnd w:id="78"/>
      <w:bookmarkEnd w:id="79"/>
    </w:p>
    <w:p w14:paraId="6018F257">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质疑项目的名称：</w:t>
      </w:r>
      <w:r>
        <w:rPr>
          <w:rFonts w:hint="eastAsia" w:cs="仿宋" w:asciiTheme="minorEastAsia" w:hAnsiTheme="minorEastAsia" w:eastAsiaTheme="minorEastAsia"/>
          <w:color w:val="auto"/>
          <w:sz w:val="24"/>
          <w:szCs w:val="24"/>
          <w:u w:val="dotted"/>
        </w:rPr>
        <w:t xml:space="preserve">                                    </w:t>
      </w:r>
    </w:p>
    <w:p w14:paraId="56250FD6">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质疑项目的编号：</w:t>
      </w:r>
      <w:r>
        <w:rPr>
          <w:rFonts w:hint="eastAsia" w:cs="仿宋" w:asciiTheme="minorEastAsia" w:hAnsiTheme="minorEastAsia" w:eastAsiaTheme="minorEastAsia"/>
          <w:color w:val="auto"/>
          <w:sz w:val="24"/>
          <w:szCs w:val="24"/>
          <w:u w:val="dotted"/>
        </w:rPr>
        <w:t xml:space="preserve">               </w:t>
      </w:r>
      <w:r>
        <w:rPr>
          <w:rFonts w:hint="eastAsia" w:cs="仿宋" w:asciiTheme="minorEastAsia" w:hAnsiTheme="minorEastAsia" w:eastAsiaTheme="minorEastAsia"/>
          <w:color w:val="auto"/>
          <w:sz w:val="24"/>
          <w:szCs w:val="24"/>
        </w:rPr>
        <w:t>包号：</w:t>
      </w:r>
      <w:r>
        <w:rPr>
          <w:rFonts w:hint="eastAsia" w:cs="仿宋" w:asciiTheme="minorEastAsia" w:hAnsiTheme="minorEastAsia" w:eastAsiaTheme="minorEastAsia"/>
          <w:color w:val="auto"/>
          <w:sz w:val="24"/>
          <w:szCs w:val="24"/>
          <w:u w:val="dotted"/>
        </w:rPr>
        <w:t xml:space="preserve">               </w:t>
      </w:r>
    </w:p>
    <w:p w14:paraId="738485AA">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采购人名称：</w:t>
      </w:r>
      <w:r>
        <w:rPr>
          <w:rFonts w:hint="eastAsia" w:cs="仿宋" w:asciiTheme="minorEastAsia" w:hAnsiTheme="minorEastAsia" w:eastAsiaTheme="minorEastAsia"/>
          <w:color w:val="auto"/>
          <w:sz w:val="24"/>
          <w:szCs w:val="24"/>
          <w:u w:val="dotted"/>
        </w:rPr>
        <w:t xml:space="preserve">                                        </w:t>
      </w:r>
    </w:p>
    <w:p w14:paraId="10FB0C37">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采购文件获取日期：</w:t>
      </w:r>
      <w:r>
        <w:rPr>
          <w:rFonts w:hint="eastAsia" w:cs="仿宋" w:asciiTheme="minorEastAsia" w:hAnsiTheme="minorEastAsia" w:eastAsiaTheme="minorEastAsia"/>
          <w:color w:val="auto"/>
          <w:sz w:val="24"/>
          <w:szCs w:val="24"/>
          <w:u w:val="dotted"/>
        </w:rPr>
        <w:t xml:space="preserve">                                  </w:t>
      </w:r>
    </w:p>
    <w:p w14:paraId="0743F875">
      <w:pPr>
        <w:adjustRightInd w:val="0"/>
        <w:snapToGrid w:val="0"/>
        <w:spacing w:line="360" w:lineRule="auto"/>
        <w:outlineLvl w:val="1"/>
        <w:rPr>
          <w:rFonts w:cs="仿宋" w:asciiTheme="minorEastAsia" w:hAnsiTheme="minorEastAsia" w:eastAsiaTheme="minorEastAsia"/>
          <w:b/>
          <w:bCs/>
          <w:color w:val="auto"/>
          <w:sz w:val="24"/>
          <w:szCs w:val="24"/>
        </w:rPr>
      </w:pPr>
      <w:bookmarkStart w:id="80" w:name="_Toc20587"/>
      <w:bookmarkStart w:id="81" w:name="_Toc6486"/>
      <w:r>
        <w:rPr>
          <w:rFonts w:hint="eastAsia" w:cs="仿宋" w:asciiTheme="minorEastAsia" w:hAnsiTheme="minorEastAsia" w:eastAsiaTheme="minorEastAsia"/>
          <w:b/>
          <w:bCs/>
          <w:color w:val="auto"/>
          <w:sz w:val="24"/>
          <w:szCs w:val="24"/>
        </w:rPr>
        <w:t>三、质疑事项具体内容</w:t>
      </w:r>
      <w:bookmarkEnd w:id="80"/>
      <w:bookmarkEnd w:id="81"/>
    </w:p>
    <w:p w14:paraId="4C7B32D3">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质疑事项1：</w:t>
      </w:r>
      <w:r>
        <w:rPr>
          <w:rFonts w:hint="eastAsia" w:cs="仿宋" w:asciiTheme="minorEastAsia" w:hAnsiTheme="minorEastAsia" w:eastAsiaTheme="minorEastAsia"/>
          <w:color w:val="auto"/>
          <w:sz w:val="24"/>
          <w:szCs w:val="24"/>
          <w:u w:val="dotted"/>
        </w:rPr>
        <w:t xml:space="preserve">                                         </w:t>
      </w:r>
    </w:p>
    <w:p w14:paraId="0F6AC9D9">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事实依据：</w:t>
      </w:r>
      <w:r>
        <w:rPr>
          <w:rFonts w:hint="eastAsia" w:cs="仿宋" w:asciiTheme="minorEastAsia" w:hAnsiTheme="minorEastAsia" w:eastAsiaTheme="minorEastAsia"/>
          <w:color w:val="auto"/>
          <w:sz w:val="24"/>
          <w:szCs w:val="24"/>
          <w:u w:val="dotted"/>
        </w:rPr>
        <w:t xml:space="preserve">                                          </w:t>
      </w:r>
    </w:p>
    <w:p w14:paraId="33D586F3">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u w:val="dotted"/>
        </w:rPr>
        <w:t xml:space="preserve">                                                    </w:t>
      </w:r>
    </w:p>
    <w:p w14:paraId="5F299F92">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法律依据：</w:t>
      </w:r>
      <w:r>
        <w:rPr>
          <w:rFonts w:hint="eastAsia" w:cs="仿宋" w:asciiTheme="minorEastAsia" w:hAnsiTheme="minorEastAsia" w:eastAsiaTheme="minorEastAsia"/>
          <w:color w:val="auto"/>
          <w:sz w:val="24"/>
          <w:szCs w:val="24"/>
          <w:u w:val="dotted"/>
        </w:rPr>
        <w:t xml:space="preserve">                                          </w:t>
      </w:r>
    </w:p>
    <w:p w14:paraId="031D67DA">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u w:val="dotted"/>
        </w:rPr>
        <w:t xml:space="preserve">                                                    </w:t>
      </w:r>
    </w:p>
    <w:p w14:paraId="000CDA92">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质疑事项2</w:t>
      </w:r>
    </w:p>
    <w:p w14:paraId="410A6426">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w:t>
      </w:r>
    </w:p>
    <w:p w14:paraId="52527B64">
      <w:pPr>
        <w:adjustRightInd w:val="0"/>
        <w:snapToGrid w:val="0"/>
        <w:spacing w:line="360" w:lineRule="auto"/>
        <w:outlineLvl w:val="1"/>
        <w:rPr>
          <w:rFonts w:cs="仿宋" w:asciiTheme="minorEastAsia" w:hAnsiTheme="minorEastAsia" w:eastAsiaTheme="minorEastAsia"/>
          <w:b/>
          <w:bCs/>
          <w:color w:val="auto"/>
          <w:sz w:val="24"/>
          <w:szCs w:val="24"/>
        </w:rPr>
      </w:pPr>
      <w:bookmarkStart w:id="82" w:name="_Toc32755"/>
      <w:bookmarkStart w:id="83" w:name="_Toc20470"/>
      <w:r>
        <w:rPr>
          <w:rFonts w:hint="eastAsia" w:cs="仿宋" w:asciiTheme="minorEastAsia" w:hAnsiTheme="minorEastAsia" w:eastAsiaTheme="minorEastAsia"/>
          <w:b/>
          <w:bCs/>
          <w:color w:val="auto"/>
          <w:sz w:val="24"/>
          <w:szCs w:val="24"/>
        </w:rPr>
        <w:t>四、与质疑事项相关的质疑请求</w:t>
      </w:r>
      <w:bookmarkEnd w:id="82"/>
      <w:bookmarkEnd w:id="83"/>
    </w:p>
    <w:p w14:paraId="655F36E9">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请求：</w:t>
      </w:r>
      <w:r>
        <w:rPr>
          <w:rFonts w:hint="eastAsia" w:cs="仿宋" w:asciiTheme="minorEastAsia" w:hAnsiTheme="minorEastAsia" w:eastAsiaTheme="minorEastAsia"/>
          <w:color w:val="auto"/>
          <w:sz w:val="24"/>
          <w:szCs w:val="24"/>
          <w:u w:val="dotted"/>
        </w:rPr>
        <w:t xml:space="preserve">                                              </w:t>
      </w:r>
    </w:p>
    <w:p w14:paraId="55474FDF">
      <w:p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 xml:space="preserve">签字(签章)：                   公章：                      </w:t>
      </w:r>
    </w:p>
    <w:p w14:paraId="0812E7F3">
      <w:p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 xml:space="preserve">日期：    </w:t>
      </w:r>
    </w:p>
    <w:p w14:paraId="054C4D19">
      <w:pPr>
        <w:widowControl/>
        <w:jc w:val="left"/>
        <w:rPr>
          <w:rFonts w:ascii="仿宋" w:hAnsi="仿宋" w:eastAsia="仿宋" w:cs="仿宋"/>
          <w:color w:val="auto"/>
          <w:sz w:val="32"/>
          <w:szCs w:val="32"/>
        </w:rPr>
      </w:pPr>
      <w:r>
        <w:rPr>
          <w:rFonts w:ascii="仿宋" w:hAnsi="仿宋" w:eastAsia="仿宋" w:cs="仿宋"/>
          <w:color w:val="auto"/>
          <w:sz w:val="32"/>
          <w:szCs w:val="32"/>
        </w:rPr>
        <w:br w:type="page"/>
      </w:r>
    </w:p>
    <w:p w14:paraId="482BDF90">
      <w:pPr>
        <w:outlineLvl w:val="0"/>
        <w:rPr>
          <w:rFonts w:asciiTheme="minorEastAsia" w:hAnsiTheme="minorEastAsia" w:eastAsiaTheme="minorEastAsia"/>
          <w:b/>
          <w:color w:val="auto"/>
          <w:sz w:val="28"/>
          <w:szCs w:val="32"/>
        </w:rPr>
      </w:pPr>
      <w:bookmarkStart w:id="84" w:name="_Toc21667"/>
      <w:bookmarkStart w:id="85" w:name="_Toc8368"/>
      <w:r>
        <w:rPr>
          <w:rFonts w:hint="eastAsia" w:asciiTheme="minorEastAsia" w:hAnsiTheme="minorEastAsia" w:eastAsiaTheme="minorEastAsia"/>
          <w:b/>
          <w:color w:val="auto"/>
          <w:sz w:val="28"/>
          <w:szCs w:val="32"/>
        </w:rPr>
        <w:t>质疑函制作说明：</w:t>
      </w:r>
      <w:bookmarkEnd w:id="84"/>
      <w:bookmarkEnd w:id="85"/>
    </w:p>
    <w:p w14:paraId="058BC216">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1.供应商提出质疑时，应提交质疑函和必要的证明材料。</w:t>
      </w:r>
    </w:p>
    <w:p w14:paraId="4B48CEC6">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F8D8450">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3.质疑供应商若对项目的某一分包进行质疑，质疑函中应列明具体分包号。</w:t>
      </w:r>
    </w:p>
    <w:p w14:paraId="24B490B1">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4.质疑函的质疑事项应具体、明确，并有必要的事实依据和法律依据。</w:t>
      </w:r>
    </w:p>
    <w:p w14:paraId="13F36301">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5.质疑函的质疑请求应与质疑事项相关。</w:t>
      </w:r>
    </w:p>
    <w:p w14:paraId="4A5023BD">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6.质疑供应商为自然人的，质疑函应由本人签字；质疑供应商为法人或者其他组织的，质疑函应由法定代表人、主要负责人，或者其授权代表签字或者盖章，并加盖公章。</w:t>
      </w:r>
    </w:p>
    <w:p w14:paraId="24147636">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647BA">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C3AC4">
    <w:pPr>
      <w:pStyle w:val="1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08D78">
    <w:pPr>
      <w:pStyle w:val="13"/>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posOffset>2157730</wp:posOffset>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19C2D">
                          <w:pPr>
                            <w:pStyle w:val="13"/>
                            <w:rPr>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62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69.9pt;margin-top:0pt;height:144pt;width:144pt;mso-position-horizontal-relative:margin;mso-wrap-style:none;z-index:251659264;mso-width-relative:page;mso-height-relative:page;" filled="f" stroked="f" coordsize="21600,21600" o:gfxdata="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cAboDVAAAACAEAAA8AAAAAAAAAAQAgAAAAIgAAAGRycy9kb3ducmV2LnhtbFBLAQIUABQA&#10;AAAIAIdO4kAXDIm4LAIAAFUEAAAOAAAAAAAAAAEAIAAAACQBAABkcnMvZTJvRG9jLnhtbFBLBQYA&#10;AAAABgAGAFkBAADCBQAAAAA=&#10;">
              <v:fill on="f" focussize="0,0"/>
              <v:stroke on="f" weight="0.5pt"/>
              <v:imagedata o:title=""/>
              <o:lock v:ext="edit" aspectratio="f"/>
              <v:textbox inset="0mm,0mm,0mm,0mm" style="mso-fit-shape-to-text:t;">
                <w:txbxContent>
                  <w:p w14:paraId="10019C2D">
                    <w:pPr>
                      <w:pStyle w:val="13"/>
                      <w:rPr>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62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D9BDF">
    <w:pPr>
      <w:pStyle w:val="14"/>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0E7A4">
    <w:pPr>
      <w:pStyle w:val="14"/>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C3909">
    <w:pPr>
      <w:pStyle w:val="14"/>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6B3840"/>
    <w:multiLevelType w:val="multilevel"/>
    <w:tmpl w:val="B06B3840"/>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C5CA58D2"/>
    <w:multiLevelType w:val="singleLevel"/>
    <w:tmpl w:val="C5CA58D2"/>
    <w:lvl w:ilvl="0" w:tentative="0">
      <w:start w:val="1"/>
      <w:numFmt w:val="decimal"/>
      <w:lvlText w:val="%1."/>
      <w:lvlJc w:val="left"/>
      <w:pPr>
        <w:tabs>
          <w:tab w:val="left" w:pos="312"/>
        </w:tabs>
      </w:pPr>
    </w:lvl>
  </w:abstractNum>
  <w:abstractNum w:abstractNumId="2">
    <w:nsid w:val="E1BA88BF"/>
    <w:multiLevelType w:val="multilevel"/>
    <w:tmpl w:val="E1BA88BF"/>
    <w:lvl w:ilvl="0" w:tentative="0">
      <w:start w:val="4"/>
      <w:numFmt w:val="chineseCounting"/>
      <w:suff w:val="space"/>
      <w:lvlText w:val="第%1条"/>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E5ECB56F"/>
    <w:multiLevelType w:val="multilevel"/>
    <w:tmpl w:val="E5ECB56F"/>
    <w:lvl w:ilvl="0" w:tentative="0">
      <w:start w:val="3"/>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kNzEzN2ViNTMwZWZmMTViYTQ0YzMxZjMyMTI0MzEifQ=="/>
  </w:docVars>
  <w:rsids>
    <w:rsidRoot w:val="00172A27"/>
    <w:rsid w:val="00015D65"/>
    <w:rsid w:val="000857B8"/>
    <w:rsid w:val="000F6F49"/>
    <w:rsid w:val="00126AA3"/>
    <w:rsid w:val="0014486E"/>
    <w:rsid w:val="001D0A3A"/>
    <w:rsid w:val="00303F39"/>
    <w:rsid w:val="00324129"/>
    <w:rsid w:val="003534AF"/>
    <w:rsid w:val="00357858"/>
    <w:rsid w:val="003B7C2C"/>
    <w:rsid w:val="00525BBB"/>
    <w:rsid w:val="0059103F"/>
    <w:rsid w:val="00613DF4"/>
    <w:rsid w:val="00635A0E"/>
    <w:rsid w:val="00643E41"/>
    <w:rsid w:val="00685C5F"/>
    <w:rsid w:val="006A72F2"/>
    <w:rsid w:val="006C753C"/>
    <w:rsid w:val="00706C99"/>
    <w:rsid w:val="007D7432"/>
    <w:rsid w:val="008326CB"/>
    <w:rsid w:val="00856419"/>
    <w:rsid w:val="00872CCA"/>
    <w:rsid w:val="009725CA"/>
    <w:rsid w:val="009768E4"/>
    <w:rsid w:val="00B3542E"/>
    <w:rsid w:val="00C219CC"/>
    <w:rsid w:val="00C51E9A"/>
    <w:rsid w:val="00C74254"/>
    <w:rsid w:val="00D078C6"/>
    <w:rsid w:val="00D20B4D"/>
    <w:rsid w:val="00D66060"/>
    <w:rsid w:val="00E04FF9"/>
    <w:rsid w:val="00E35E55"/>
    <w:rsid w:val="00F42BC4"/>
    <w:rsid w:val="00F53FA7"/>
    <w:rsid w:val="00FB09BD"/>
    <w:rsid w:val="01AC7479"/>
    <w:rsid w:val="01FF0067"/>
    <w:rsid w:val="0224187C"/>
    <w:rsid w:val="022A6766"/>
    <w:rsid w:val="02557D02"/>
    <w:rsid w:val="02DB6B5E"/>
    <w:rsid w:val="037164F2"/>
    <w:rsid w:val="03FA0EBA"/>
    <w:rsid w:val="04406715"/>
    <w:rsid w:val="04974B32"/>
    <w:rsid w:val="04BC1A0B"/>
    <w:rsid w:val="04D8694E"/>
    <w:rsid w:val="05025778"/>
    <w:rsid w:val="05445D91"/>
    <w:rsid w:val="05502988"/>
    <w:rsid w:val="062C6D46"/>
    <w:rsid w:val="06955480"/>
    <w:rsid w:val="06B37672"/>
    <w:rsid w:val="0781725F"/>
    <w:rsid w:val="08470072"/>
    <w:rsid w:val="09B34B71"/>
    <w:rsid w:val="0B8D0492"/>
    <w:rsid w:val="0BC47C2C"/>
    <w:rsid w:val="0BCB720C"/>
    <w:rsid w:val="0D417786"/>
    <w:rsid w:val="0D8D1567"/>
    <w:rsid w:val="0DC3473D"/>
    <w:rsid w:val="0DE85E53"/>
    <w:rsid w:val="0E1C5AFD"/>
    <w:rsid w:val="0E7E0566"/>
    <w:rsid w:val="0F3F1EEA"/>
    <w:rsid w:val="0F503CB0"/>
    <w:rsid w:val="0F59068B"/>
    <w:rsid w:val="0FB87AA7"/>
    <w:rsid w:val="101742EB"/>
    <w:rsid w:val="1073769E"/>
    <w:rsid w:val="112453F4"/>
    <w:rsid w:val="113450E5"/>
    <w:rsid w:val="11E614B4"/>
    <w:rsid w:val="11FC1ECD"/>
    <w:rsid w:val="12751C80"/>
    <w:rsid w:val="130C25E4"/>
    <w:rsid w:val="132C67E2"/>
    <w:rsid w:val="138F28CD"/>
    <w:rsid w:val="13960100"/>
    <w:rsid w:val="13A4281C"/>
    <w:rsid w:val="14E81C34"/>
    <w:rsid w:val="156E65DC"/>
    <w:rsid w:val="160B0931"/>
    <w:rsid w:val="16300397"/>
    <w:rsid w:val="16895CFA"/>
    <w:rsid w:val="16C86822"/>
    <w:rsid w:val="171C6B6E"/>
    <w:rsid w:val="175D087C"/>
    <w:rsid w:val="17B172B6"/>
    <w:rsid w:val="187F6506"/>
    <w:rsid w:val="18AB01A9"/>
    <w:rsid w:val="18E65685"/>
    <w:rsid w:val="19257F5C"/>
    <w:rsid w:val="19AA66B3"/>
    <w:rsid w:val="1ABD2416"/>
    <w:rsid w:val="1B4F7512"/>
    <w:rsid w:val="1CB56D70"/>
    <w:rsid w:val="1CBE3A0A"/>
    <w:rsid w:val="1CE553AB"/>
    <w:rsid w:val="1D126A49"/>
    <w:rsid w:val="1D811D78"/>
    <w:rsid w:val="1D9F5DE8"/>
    <w:rsid w:val="1DED6B6E"/>
    <w:rsid w:val="1E002D45"/>
    <w:rsid w:val="1E2C3B3A"/>
    <w:rsid w:val="1E934001"/>
    <w:rsid w:val="1FE8577F"/>
    <w:rsid w:val="200C7564"/>
    <w:rsid w:val="20F87D04"/>
    <w:rsid w:val="21C41286"/>
    <w:rsid w:val="21E367CF"/>
    <w:rsid w:val="21FF08EA"/>
    <w:rsid w:val="22511DC1"/>
    <w:rsid w:val="230230BC"/>
    <w:rsid w:val="2309444A"/>
    <w:rsid w:val="23A44173"/>
    <w:rsid w:val="24174945"/>
    <w:rsid w:val="24816262"/>
    <w:rsid w:val="24831060"/>
    <w:rsid w:val="26013AFE"/>
    <w:rsid w:val="26A02529"/>
    <w:rsid w:val="270C62B7"/>
    <w:rsid w:val="27421CD9"/>
    <w:rsid w:val="285F68BA"/>
    <w:rsid w:val="28F416F8"/>
    <w:rsid w:val="29D44611"/>
    <w:rsid w:val="2A181417"/>
    <w:rsid w:val="2A4D7312"/>
    <w:rsid w:val="2A9B2FF6"/>
    <w:rsid w:val="2ADB491E"/>
    <w:rsid w:val="2BDA6ECB"/>
    <w:rsid w:val="2CA62D0A"/>
    <w:rsid w:val="2CE632B0"/>
    <w:rsid w:val="2D2F71A3"/>
    <w:rsid w:val="2D393B7E"/>
    <w:rsid w:val="2D560F91"/>
    <w:rsid w:val="2DC07DFB"/>
    <w:rsid w:val="2E132621"/>
    <w:rsid w:val="2E310CF9"/>
    <w:rsid w:val="2FBE65BC"/>
    <w:rsid w:val="301A2DF5"/>
    <w:rsid w:val="30BE2D79"/>
    <w:rsid w:val="315E1E05"/>
    <w:rsid w:val="31D10829"/>
    <w:rsid w:val="321B7CF6"/>
    <w:rsid w:val="32797E4A"/>
    <w:rsid w:val="32A90381"/>
    <w:rsid w:val="32AF043E"/>
    <w:rsid w:val="32BA750F"/>
    <w:rsid w:val="32CC7242"/>
    <w:rsid w:val="32DA370D"/>
    <w:rsid w:val="33C97922"/>
    <w:rsid w:val="34E72409"/>
    <w:rsid w:val="34EF0FC6"/>
    <w:rsid w:val="350E443C"/>
    <w:rsid w:val="35905114"/>
    <w:rsid w:val="36794FEB"/>
    <w:rsid w:val="37DA5F5D"/>
    <w:rsid w:val="37E56DDC"/>
    <w:rsid w:val="38C2354E"/>
    <w:rsid w:val="390C2146"/>
    <w:rsid w:val="3924105B"/>
    <w:rsid w:val="39953421"/>
    <w:rsid w:val="3A184B1B"/>
    <w:rsid w:val="3AA0523C"/>
    <w:rsid w:val="3AA765CB"/>
    <w:rsid w:val="3B660234"/>
    <w:rsid w:val="3B6C15C2"/>
    <w:rsid w:val="3BD72A99"/>
    <w:rsid w:val="3BDF1D94"/>
    <w:rsid w:val="3C4A1903"/>
    <w:rsid w:val="3CDE204C"/>
    <w:rsid w:val="3D5F318D"/>
    <w:rsid w:val="3D6036BC"/>
    <w:rsid w:val="3D745D0E"/>
    <w:rsid w:val="3D864BBD"/>
    <w:rsid w:val="3FF37BBC"/>
    <w:rsid w:val="3FFD6F9F"/>
    <w:rsid w:val="400022D9"/>
    <w:rsid w:val="40860A30"/>
    <w:rsid w:val="40A610D2"/>
    <w:rsid w:val="40B630DC"/>
    <w:rsid w:val="40F462E2"/>
    <w:rsid w:val="414C7ECC"/>
    <w:rsid w:val="417E204F"/>
    <w:rsid w:val="41C47922"/>
    <w:rsid w:val="422624CB"/>
    <w:rsid w:val="42634D92"/>
    <w:rsid w:val="42F779C3"/>
    <w:rsid w:val="431C1B20"/>
    <w:rsid w:val="43234C5C"/>
    <w:rsid w:val="433037D0"/>
    <w:rsid w:val="433409E0"/>
    <w:rsid w:val="433C6922"/>
    <w:rsid w:val="436808C1"/>
    <w:rsid w:val="44054362"/>
    <w:rsid w:val="446E0159"/>
    <w:rsid w:val="44FE55A6"/>
    <w:rsid w:val="4550160D"/>
    <w:rsid w:val="459F393C"/>
    <w:rsid w:val="45DC4A98"/>
    <w:rsid w:val="462A0D84"/>
    <w:rsid w:val="462A6302"/>
    <w:rsid w:val="46E40F18"/>
    <w:rsid w:val="475573AE"/>
    <w:rsid w:val="47AC3472"/>
    <w:rsid w:val="47D12ED9"/>
    <w:rsid w:val="47EA7AF7"/>
    <w:rsid w:val="483376F0"/>
    <w:rsid w:val="484A6F23"/>
    <w:rsid w:val="485B09F4"/>
    <w:rsid w:val="4873326A"/>
    <w:rsid w:val="48B545A9"/>
    <w:rsid w:val="49724248"/>
    <w:rsid w:val="499C12C5"/>
    <w:rsid w:val="49C54CEF"/>
    <w:rsid w:val="4AA85A47"/>
    <w:rsid w:val="4AC24D5B"/>
    <w:rsid w:val="4B4D2AB9"/>
    <w:rsid w:val="4C8E75EA"/>
    <w:rsid w:val="4CE865CF"/>
    <w:rsid w:val="4D5A3970"/>
    <w:rsid w:val="4D830C25"/>
    <w:rsid w:val="4D902EEE"/>
    <w:rsid w:val="4E261AA5"/>
    <w:rsid w:val="4EC15217"/>
    <w:rsid w:val="4ECC7F56"/>
    <w:rsid w:val="4F4B17C3"/>
    <w:rsid w:val="4F8151E4"/>
    <w:rsid w:val="4FD46616"/>
    <w:rsid w:val="502E5DD0"/>
    <w:rsid w:val="50591CBD"/>
    <w:rsid w:val="5076286F"/>
    <w:rsid w:val="510B2D33"/>
    <w:rsid w:val="519136D9"/>
    <w:rsid w:val="520D0FB1"/>
    <w:rsid w:val="52B633F7"/>
    <w:rsid w:val="52EF4B5B"/>
    <w:rsid w:val="531D5224"/>
    <w:rsid w:val="534F55FA"/>
    <w:rsid w:val="537D0D1C"/>
    <w:rsid w:val="539179C0"/>
    <w:rsid w:val="5474356A"/>
    <w:rsid w:val="55005A40"/>
    <w:rsid w:val="551E462B"/>
    <w:rsid w:val="557A3CDC"/>
    <w:rsid w:val="55C94169"/>
    <w:rsid w:val="562B1D08"/>
    <w:rsid w:val="564777CE"/>
    <w:rsid w:val="56835CE6"/>
    <w:rsid w:val="56CA56C3"/>
    <w:rsid w:val="5818245E"/>
    <w:rsid w:val="583628E4"/>
    <w:rsid w:val="58A9755A"/>
    <w:rsid w:val="58DE5A92"/>
    <w:rsid w:val="59617E35"/>
    <w:rsid w:val="59914276"/>
    <w:rsid w:val="59B83EF9"/>
    <w:rsid w:val="59B85CA7"/>
    <w:rsid w:val="59EE1253"/>
    <w:rsid w:val="5ABD72ED"/>
    <w:rsid w:val="5B31425D"/>
    <w:rsid w:val="5B503CBD"/>
    <w:rsid w:val="5BDE576D"/>
    <w:rsid w:val="5BED3C02"/>
    <w:rsid w:val="5C6C0FCA"/>
    <w:rsid w:val="5C8C51C9"/>
    <w:rsid w:val="5CA10DCD"/>
    <w:rsid w:val="5CB52971"/>
    <w:rsid w:val="5CBD1826"/>
    <w:rsid w:val="5CCB7A9F"/>
    <w:rsid w:val="5CE15514"/>
    <w:rsid w:val="5D0E5BDE"/>
    <w:rsid w:val="5DF41277"/>
    <w:rsid w:val="5E0F1C0D"/>
    <w:rsid w:val="5E9D34E8"/>
    <w:rsid w:val="5F3431A1"/>
    <w:rsid w:val="60B06CDD"/>
    <w:rsid w:val="60E5134B"/>
    <w:rsid w:val="61087F51"/>
    <w:rsid w:val="610B32DB"/>
    <w:rsid w:val="614147D4"/>
    <w:rsid w:val="616B1851"/>
    <w:rsid w:val="616B35FF"/>
    <w:rsid w:val="6186322D"/>
    <w:rsid w:val="61AD25E2"/>
    <w:rsid w:val="61CD42B9"/>
    <w:rsid w:val="621C6FEF"/>
    <w:rsid w:val="622D2FAA"/>
    <w:rsid w:val="63175732"/>
    <w:rsid w:val="633345F0"/>
    <w:rsid w:val="6353259C"/>
    <w:rsid w:val="635527B8"/>
    <w:rsid w:val="6370279B"/>
    <w:rsid w:val="64063AB3"/>
    <w:rsid w:val="64326C6B"/>
    <w:rsid w:val="64A42B32"/>
    <w:rsid w:val="64EF2799"/>
    <w:rsid w:val="65887357"/>
    <w:rsid w:val="666F1DE3"/>
    <w:rsid w:val="67B83316"/>
    <w:rsid w:val="68821911"/>
    <w:rsid w:val="68F23C8E"/>
    <w:rsid w:val="69034A64"/>
    <w:rsid w:val="692E7F44"/>
    <w:rsid w:val="69401815"/>
    <w:rsid w:val="694C01BA"/>
    <w:rsid w:val="69A16AA6"/>
    <w:rsid w:val="6A0D2DD0"/>
    <w:rsid w:val="6AD9782B"/>
    <w:rsid w:val="6B040620"/>
    <w:rsid w:val="6B4C2497"/>
    <w:rsid w:val="6BFB1A23"/>
    <w:rsid w:val="6CB73B9C"/>
    <w:rsid w:val="6CD159D3"/>
    <w:rsid w:val="6CFD7CAA"/>
    <w:rsid w:val="6D390A55"/>
    <w:rsid w:val="6D417909"/>
    <w:rsid w:val="6DCF5D11"/>
    <w:rsid w:val="6DF17581"/>
    <w:rsid w:val="6E2F3C06"/>
    <w:rsid w:val="6E544226"/>
    <w:rsid w:val="6E5E73CE"/>
    <w:rsid w:val="6F795A80"/>
    <w:rsid w:val="6FA663F0"/>
    <w:rsid w:val="6FDE7692"/>
    <w:rsid w:val="6FF11ABB"/>
    <w:rsid w:val="707324D0"/>
    <w:rsid w:val="70FB03F9"/>
    <w:rsid w:val="714D2D21"/>
    <w:rsid w:val="71B62B0B"/>
    <w:rsid w:val="7289422C"/>
    <w:rsid w:val="729130E1"/>
    <w:rsid w:val="73102258"/>
    <w:rsid w:val="73814F04"/>
    <w:rsid w:val="73D414D7"/>
    <w:rsid w:val="74207A86"/>
    <w:rsid w:val="74880B67"/>
    <w:rsid w:val="75B94E29"/>
    <w:rsid w:val="75EC1405"/>
    <w:rsid w:val="768B2865"/>
    <w:rsid w:val="76DF08BF"/>
    <w:rsid w:val="77100A78"/>
    <w:rsid w:val="772C5186"/>
    <w:rsid w:val="77CE7A21"/>
    <w:rsid w:val="77D2435F"/>
    <w:rsid w:val="784C1F84"/>
    <w:rsid w:val="78656BA2"/>
    <w:rsid w:val="78EF290F"/>
    <w:rsid w:val="78F6084F"/>
    <w:rsid w:val="797D616D"/>
    <w:rsid w:val="79927E6B"/>
    <w:rsid w:val="7A5E7D4D"/>
    <w:rsid w:val="7A743613"/>
    <w:rsid w:val="7A802114"/>
    <w:rsid w:val="7AA53BCD"/>
    <w:rsid w:val="7AB91427"/>
    <w:rsid w:val="7BAE0860"/>
    <w:rsid w:val="7CC17093"/>
    <w:rsid w:val="7CD6006E"/>
    <w:rsid w:val="7DE247F1"/>
    <w:rsid w:val="7DF67833"/>
    <w:rsid w:val="7E2467B8"/>
    <w:rsid w:val="7FA06EA9"/>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3">
    <w:name w:val="heading 3"/>
    <w:basedOn w:val="1"/>
    <w:next w:val="4"/>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1"/>
    <w:pPr>
      <w:keepNext/>
      <w:keepLines/>
      <w:spacing w:before="104" w:after="290" w:line="360" w:lineRule="auto"/>
      <w:ind w:left="1366" w:right="1503"/>
      <w:jc w:val="center"/>
      <w:outlineLvl w:val="3"/>
    </w:pPr>
    <w:rPr>
      <w:rFonts w:ascii="Cambria" w:hAnsi="Cambria"/>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6">
    <w:name w:val="annotation text"/>
    <w:basedOn w:val="1"/>
    <w:qFormat/>
    <w:uiPriority w:val="0"/>
    <w:pPr>
      <w:jc w:val="left"/>
    </w:pPr>
  </w:style>
  <w:style w:type="paragraph" w:styleId="7">
    <w:name w:val="Body Text"/>
    <w:basedOn w:val="1"/>
    <w:qFormat/>
    <w:uiPriority w:val="0"/>
    <w:pPr>
      <w:spacing w:after="120"/>
    </w:pPr>
    <w:rPr>
      <w:rFonts w:ascii="@微软简标宋" w:hAnsi="@微软简标宋" w:eastAsia="@微软简标宋" w:cs="@微软简标宋"/>
      <w:szCs w:val="24"/>
      <w:lang w:val="zh-CN"/>
    </w:rPr>
  </w:style>
  <w:style w:type="paragraph" w:styleId="8">
    <w:name w:val="Body Text Indent"/>
    <w:basedOn w:val="1"/>
    <w:next w:val="9"/>
    <w:unhideWhenUsed/>
    <w:qFormat/>
    <w:uiPriority w:val="99"/>
    <w:pPr>
      <w:spacing w:after="120"/>
      <w:ind w:left="420" w:leftChars="200"/>
    </w:pPr>
  </w:style>
  <w:style w:type="paragraph" w:styleId="9">
    <w:name w:val="envelope return"/>
    <w:basedOn w:val="1"/>
    <w:unhideWhenUsed/>
    <w:qFormat/>
    <w:uiPriority w:val="99"/>
    <w:pPr>
      <w:snapToGrid w:val="0"/>
    </w:pPr>
    <w:rPr>
      <w:rFonts w:ascii="Arial" w:hAnsi="Arial"/>
    </w:rPr>
  </w:style>
  <w:style w:type="paragraph" w:styleId="10">
    <w:name w:val="Plain Text"/>
    <w:basedOn w:val="1"/>
    <w:qFormat/>
    <w:uiPriority w:val="99"/>
    <w:rPr>
      <w:rFonts w:ascii="宋体" w:hAnsi="Courier New" w:eastAsiaTheme="minorEastAsia" w:cstheme="minorBidi"/>
      <w:szCs w:val="22"/>
    </w:rPr>
  </w:style>
  <w:style w:type="paragraph" w:styleId="11">
    <w:name w:val="Date"/>
    <w:basedOn w:val="1"/>
    <w:next w:val="1"/>
    <w:qFormat/>
    <w:uiPriority w:val="0"/>
    <w:rPr>
      <w:rFonts w:ascii="Arial" w:hAnsi="Arial" w:eastAsia="宋体" w:cs="Arial"/>
      <w:b/>
      <w:sz w:val="28"/>
    </w:rPr>
  </w:style>
  <w:style w:type="paragraph" w:styleId="12">
    <w:name w:val="Body Text Indent 2"/>
    <w:basedOn w:val="1"/>
    <w:next w:val="1"/>
    <w:semiHidden/>
    <w:unhideWhenUsed/>
    <w:qFormat/>
    <w:uiPriority w:val="99"/>
    <w:pPr>
      <w:spacing w:after="120" w:line="480" w:lineRule="auto"/>
      <w:ind w:left="420" w:leftChars="200"/>
    </w:p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6">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7">
    <w:name w:val="Normal (Web)"/>
    <w:basedOn w:val="1"/>
    <w:next w:val="1"/>
    <w:unhideWhenUsed/>
    <w:qFormat/>
    <w:uiPriority w:val="99"/>
    <w:pPr>
      <w:spacing w:before="100" w:beforeAutospacing="1" w:after="75"/>
      <w:jc w:val="left"/>
    </w:pPr>
    <w:rPr>
      <w:kern w:val="0"/>
      <w:sz w:val="24"/>
      <w:szCs w:val="24"/>
    </w:rPr>
  </w:style>
  <w:style w:type="paragraph" w:styleId="18">
    <w:name w:val="index 1"/>
    <w:basedOn w:val="1"/>
    <w:next w:val="1"/>
    <w:qFormat/>
    <w:uiPriority w:val="0"/>
    <w:pPr>
      <w:jc w:val="center"/>
    </w:pPr>
    <w:rPr>
      <w:rFonts w:ascii="Arial" w:hAnsi="Arial" w:eastAsia="Arial" w:cs="Arial"/>
      <w:b/>
      <w:bCs/>
      <w:sz w:val="28"/>
    </w:rPr>
  </w:style>
  <w:style w:type="paragraph" w:styleId="19">
    <w:name w:val="Body Text First Indent"/>
    <w:basedOn w:val="7"/>
    <w:next w:val="1"/>
    <w:unhideWhenUsed/>
    <w:qFormat/>
    <w:uiPriority w:val="99"/>
    <w:pPr>
      <w:spacing w:line="312" w:lineRule="auto"/>
      <w:ind w:firstLine="420"/>
    </w:pPr>
    <w:rPr>
      <w:rFonts w:ascii="Calibri" w:hAnsi="Calibri"/>
      <w:kern w:val="0"/>
      <w:sz w:val="20"/>
    </w:rPr>
  </w:style>
  <w:style w:type="paragraph" w:styleId="20">
    <w:name w:val="Body Text First Indent 2"/>
    <w:basedOn w:val="8"/>
    <w:next w:val="21"/>
    <w:qFormat/>
    <w:uiPriority w:val="0"/>
    <w:pPr>
      <w:ind w:firstLine="420" w:firstLineChars="200"/>
    </w:pPr>
    <w:rPr>
      <w:rFonts w:ascii="宋体" w:hAnsi="Calibri"/>
      <w:kern w:val="0"/>
      <w:sz w:val="20"/>
      <w:szCs w:val="24"/>
    </w:rPr>
  </w:style>
  <w:style w:type="paragraph" w:customStyle="1" w:styleId="21">
    <w:name w:val="xl53"/>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rPr>
  </w:style>
  <w:style w:type="table" w:styleId="23">
    <w:name w:val="Table Grid"/>
    <w:basedOn w:val="22"/>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26">
    <w:name w:val="D&amp;L"/>
    <w:basedOn w:val="14"/>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27">
    <w:name w:val="Char Char Char Char Char Char Char1 Char"/>
    <w:basedOn w:val="1"/>
    <w:autoRedefine/>
    <w:qFormat/>
    <w:uiPriority w:val="0"/>
    <w:rPr>
      <w:rFonts w:ascii="Arial" w:hAnsi="Arial" w:eastAsia="宋体" w:cs="Arial"/>
      <w:sz w:val="24"/>
    </w:rPr>
  </w:style>
  <w:style w:type="table" w:customStyle="1" w:styleId="28">
    <w:name w:val="Table Normal"/>
    <w:autoRedefine/>
    <w:semiHidden/>
    <w:unhideWhenUsed/>
    <w:qFormat/>
    <w:uiPriority w:val="0"/>
    <w:tblPr>
      <w:tblCellMar>
        <w:top w:w="0" w:type="dxa"/>
        <w:left w:w="0" w:type="dxa"/>
        <w:bottom w:w="0" w:type="dxa"/>
        <w:right w:w="0" w:type="dxa"/>
      </w:tblCellMar>
    </w:tblPr>
  </w:style>
  <w:style w:type="paragraph" w:customStyle="1" w:styleId="29">
    <w:name w:val="Table Text"/>
    <w:basedOn w:val="1"/>
    <w:autoRedefine/>
    <w:semiHidden/>
    <w:qFormat/>
    <w:uiPriority w:val="0"/>
    <w:rPr>
      <w:rFonts w:ascii="Arial" w:hAnsi="Arial" w:eastAsia="Arial" w:cs="Arial"/>
      <w:szCs w:val="21"/>
      <w:lang w:eastAsia="en-US"/>
    </w:rPr>
  </w:style>
  <w:style w:type="paragraph" w:customStyle="1" w:styleId="30">
    <w:name w:val="列出段落1"/>
    <w:basedOn w:val="1"/>
    <w:qFormat/>
    <w:uiPriority w:val="0"/>
    <w:pPr>
      <w:ind w:firstLine="420" w:firstLineChars="200"/>
    </w:pPr>
    <w:rPr>
      <w:rFonts w:ascii="Calibri" w:hAnsi="Calibri"/>
      <w:szCs w:val="22"/>
    </w:rPr>
  </w:style>
  <w:style w:type="paragraph" w:customStyle="1" w:styleId="31">
    <w:name w:val="Table Paragraph"/>
    <w:basedOn w:val="1"/>
    <w:qFormat/>
    <w:uiPriority w:val="1"/>
  </w:style>
  <w:style w:type="paragraph" w:customStyle="1" w:styleId="32">
    <w:name w:val="_Style 13"/>
    <w:qFormat/>
    <w:uiPriority w:val="0"/>
    <w:pPr>
      <w:spacing w:before="120" w:after="120" w:line="288" w:lineRule="auto"/>
      <w:ind w:left="0"/>
      <w:jc w:val="left"/>
    </w:pPr>
    <w:rPr>
      <w:rFonts w:ascii="Arial" w:hAnsi="Arial" w:eastAsia="等线" w:cs="Arial"/>
      <w:sz w:val="22"/>
      <w:szCs w:val="22"/>
    </w:rPr>
  </w:style>
  <w:style w:type="paragraph" w:customStyle="1" w:styleId="33">
    <w:name w:val="CMCC_正文"/>
    <w:basedOn w:val="1"/>
    <w:qFormat/>
    <w:uiPriority w:val="0"/>
    <w:pPr>
      <w:widowControl/>
      <w:spacing w:after="160" w:afterAutospacing="0" w:line="360" w:lineRule="auto"/>
      <w:ind w:firstLine="200" w:firstLineChars="200"/>
      <w:jc w:val="left"/>
    </w:pPr>
    <w:rPr>
      <w:rFonts w:hint="default" w:ascii="Arial" w:hAnsi="Arial" w:eastAsia="宋体" w:cs="Times New Roman"/>
      <w:kern w:val="0"/>
      <w:sz w:val="32"/>
      <w:szCs w:val="32"/>
      <w:lang w:val="en-US" w:eastAsia="zh-CN" w:bidi="ar"/>
    </w:rPr>
  </w:style>
  <w:style w:type="paragraph" w:customStyle="1" w:styleId="34">
    <w:name w:val="样式 样式 宋体 段前: 4.65 磅 行距: 多倍行距 1.1 字行 + 首行缩进: 2 字符 段前: 0 磅"/>
    <w:basedOn w:val="1"/>
    <w:qFormat/>
    <w:uiPriority w:val="0"/>
    <w:pPr>
      <w:keepNext w:val="0"/>
      <w:keepLines w:val="0"/>
      <w:widowControl w:val="0"/>
      <w:suppressLineNumbers w:val="0"/>
      <w:autoSpaceDE w:val="0"/>
      <w:autoSpaceDN w:val="0"/>
      <w:spacing w:before="0" w:beforeAutospacing="0" w:after="0" w:afterAutospacing="0" w:line="360" w:lineRule="auto"/>
      <w:ind w:left="0" w:right="0" w:firstLine="200" w:firstLineChars="200"/>
      <w:jc w:val="left"/>
    </w:pPr>
    <w:rPr>
      <w:rFonts w:hint="eastAsia" w:ascii="宋体" w:hAnsi="宋体" w:eastAsia="宋体" w:cs="宋体"/>
      <w:kern w:val="0"/>
      <w:sz w:val="22"/>
      <w:szCs w:val="22"/>
      <w:lang w:val="en-US" w:eastAsia="zh-CN" w:bidi="ar"/>
    </w:rPr>
  </w:style>
  <w:style w:type="paragraph" w:styleId="35">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28F9FF-721B-45E0-A1F9-E2C6A9524FB1}">
  <ds:schemaRefs/>
</ds:datastoreItem>
</file>

<file path=docProps/app.xml><?xml version="1.0" encoding="utf-8"?>
<Properties xmlns="http://schemas.openxmlformats.org/officeDocument/2006/extended-properties" xmlns:vt="http://schemas.openxmlformats.org/officeDocument/2006/docPropsVTypes">
  <Template>Normal</Template>
  <Pages>67</Pages>
  <Words>1748</Words>
  <Characters>1995</Characters>
  <Lines>1</Lines>
  <Paragraphs>1</Paragraphs>
  <TotalTime>4</TotalTime>
  <ScaleCrop>false</ScaleCrop>
  <LinksUpToDate>false</LinksUpToDate>
  <CharactersWithSpaces>2046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2025-11-13T03:02:00Z</dcterms:created>
  <dc:creator>峰子</dc:creator>
  <cp:lastModifiedBy>Kevin Garnett</cp:lastModifiedBy>
  <cp:lastPrinted>2025-11-12T03:45:00Z</cp:lastPrinted>
  <dcterms:modified xsi:type="dcterms:W3CDTF">2026-10-23T01:05:07Z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69CC62493C414DD78297F34F1534ED7D_13</vt:lpwstr>
  </property>
  <property fmtid="{D5CDD505-2E9C-101B-9397-08002B2CF9AE}" pid="4" name="KSOTemplateDocerSaveRecord">
    <vt:lpwstr>eyJoZGlkIjoiNzRkZmFjYTg1M2ZiNzZlOTgwNjI2ZGZlMzRiZDUzYjYiLCJ1c2VySWQiOiIyMzcwNTA1NDQifQ==</vt:lpwstr>
  </property>
</Properties>
</file>